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38CE6">
      <w:pPr>
        <w:pStyle w:val="2"/>
        <w:spacing w:after="312" w:afterLines="100" w:line="240" w:lineRule="auto"/>
        <w:jc w:val="left"/>
        <w:rPr>
          <w:rFonts w:ascii="楷体_GB2312" w:eastAsia="楷体_GB2312"/>
          <w:b/>
          <w:sz w:val="24"/>
          <w:szCs w:val="28"/>
        </w:rPr>
      </w:pPr>
      <w:r>
        <w:rPr>
          <w:rFonts w:hint="eastAsia" w:ascii="楷体_GB2312" w:eastAsia="楷体_GB2312"/>
          <w:b/>
          <w:sz w:val="24"/>
          <w:szCs w:val="28"/>
        </w:rPr>
        <w:t>附件</w:t>
      </w:r>
      <w:r>
        <w:rPr>
          <w:rFonts w:hint="eastAsia" w:ascii="楷体_GB2312" w:eastAsia="楷体_GB2312"/>
          <w:b/>
          <w:sz w:val="24"/>
          <w:szCs w:val="28"/>
          <w:lang w:eastAsia="zh-CN"/>
        </w:rPr>
        <w:t>一</w:t>
      </w:r>
      <w:r>
        <w:rPr>
          <w:rFonts w:hint="eastAsia" w:ascii="楷体_GB2312" w:eastAsia="楷体_GB2312"/>
          <w:b/>
          <w:sz w:val="24"/>
          <w:szCs w:val="28"/>
        </w:rPr>
        <w:t>：</w:t>
      </w:r>
      <w:r>
        <w:rPr>
          <w:rFonts w:hint="eastAsia" w:ascii="楷体_GB2312" w:eastAsia="楷体_GB2312"/>
          <w:b/>
          <w:sz w:val="28"/>
          <w:szCs w:val="28"/>
        </w:rPr>
        <w:t>论文格式模板</w:t>
      </w:r>
    </w:p>
    <w:p w14:paraId="4D23A954">
      <w:pPr>
        <w:pStyle w:val="2"/>
        <w:spacing w:before="624" w:beforeLines="200" w:after="312" w:afterLines="100" w:line="240" w:lineRule="auto"/>
        <w:rPr>
          <w:rFonts w:ascii="黑体"/>
          <w:sz w:val="36"/>
          <w:szCs w:val="36"/>
          <w:vertAlign w:val="superscript"/>
        </w:rPr>
      </w:pPr>
      <w:r>
        <w:rPr>
          <w:rFonts w:hint="eastAsia" w:ascii="黑体"/>
          <w:sz w:val="36"/>
          <w:szCs w:val="36"/>
        </w:rPr>
        <w:t>基于合成孔径聚焦的</w:t>
      </w:r>
      <w:r>
        <w:rPr>
          <w:rFonts w:hint="eastAsia" w:ascii="黑体"/>
          <w:color w:val="FF0000"/>
          <w:sz w:val="36"/>
          <w:szCs w:val="36"/>
        </w:rPr>
        <w:t xml:space="preserve"> (小二号黑体)</w:t>
      </w:r>
    </w:p>
    <w:p w14:paraId="643D52B1">
      <w:pPr>
        <w:pStyle w:val="15"/>
        <w:spacing w:line="280" w:lineRule="exact"/>
      </w:pPr>
      <w:r>
        <w:rPr>
          <w:rFonts w:hint="eastAsia" w:ascii="楷体_GB2312" w:hAnsi="华文楷体" w:eastAsia="楷体_GB2312"/>
          <w:szCs w:val="28"/>
        </w:rPr>
        <w:t>* *</w:t>
      </w:r>
      <w:r>
        <w:rPr>
          <w:rFonts w:eastAsia="Arial Unicode MS"/>
          <w:sz w:val="24"/>
          <w:szCs w:val="24"/>
          <w:vertAlign w:val="superscript"/>
        </w:rPr>
        <w:t>1</w:t>
      </w:r>
      <w:r>
        <w:rPr>
          <w:rFonts w:hint="eastAsia" w:ascii="楷体_GB2312" w:hAnsi="华文楷体" w:eastAsia="楷体_GB2312"/>
          <w:szCs w:val="28"/>
        </w:rPr>
        <w:t>，***</w:t>
      </w:r>
      <w:r>
        <w:rPr>
          <w:rFonts w:hint="eastAsia" w:eastAsia="楷体_GB2312"/>
          <w:sz w:val="24"/>
          <w:szCs w:val="24"/>
          <w:vertAlign w:val="superscript"/>
        </w:rPr>
        <w:t>1</w:t>
      </w:r>
      <w:r>
        <w:rPr>
          <w:rFonts w:hint="eastAsia" w:ascii="楷体_GB2312" w:hAnsi="华文楷体" w:eastAsia="楷体_GB2312"/>
          <w:szCs w:val="28"/>
        </w:rPr>
        <w:t>，**</w:t>
      </w:r>
      <w:r>
        <w:rPr>
          <w:rFonts w:eastAsia="宋体"/>
          <w:sz w:val="24"/>
          <w:szCs w:val="24"/>
          <w:vertAlign w:val="superscript"/>
        </w:rPr>
        <w:t>1</w:t>
      </w:r>
      <w:r>
        <w:rPr>
          <w:rFonts w:hint="eastAsia" w:ascii="楷体_GB2312" w:hAnsi="华文楷体" w:eastAsia="楷体_GB2312"/>
          <w:szCs w:val="28"/>
        </w:rPr>
        <w:t>，第二单位作者姓名</w:t>
      </w:r>
      <w:r>
        <w:rPr>
          <w:rFonts w:eastAsia="楷体_GB2312"/>
          <w:szCs w:val="28"/>
          <w:vertAlign w:val="superscript"/>
        </w:rPr>
        <w:t>2</w:t>
      </w:r>
      <w:r>
        <w:rPr>
          <w:rFonts w:hint="eastAsia" w:ascii="楷体_GB2312" w:hAnsi="华文楷体" w:eastAsia="楷体_GB2312"/>
          <w:szCs w:val="28"/>
        </w:rPr>
        <w:t xml:space="preserve"> </w:t>
      </w:r>
      <w:r>
        <w:rPr>
          <w:color w:val="FF0000"/>
        </w:rPr>
        <w:t>(</w:t>
      </w:r>
      <w:r>
        <w:rPr>
          <w:rFonts w:hint="eastAsia"/>
          <w:color w:val="FF0000"/>
        </w:rPr>
        <w:t>楷体_GB2312四号</w:t>
      </w:r>
      <w:r>
        <w:rPr>
          <w:color w:val="FF0000"/>
        </w:rPr>
        <w:t>)</w:t>
      </w:r>
    </w:p>
    <w:p w14:paraId="4FE52358">
      <w:pPr>
        <w:adjustRightInd w:val="0"/>
        <w:snapToGrid w:val="0"/>
        <w:spacing w:line="280" w:lineRule="exact"/>
        <w:ind w:firstLine="1980" w:firstLineChars="1100"/>
      </w:pPr>
      <w:bookmarkStart w:id="0" w:name="_GoBack"/>
      <w:bookmarkEnd w:id="0"/>
      <w:r>
        <w:rPr>
          <w:rFonts w:hint="eastAsia" w:ascii="宋体" w:hAnsi="宋体"/>
          <w:sz w:val="18"/>
          <w:szCs w:val="18"/>
        </w:rPr>
        <w:t xml:space="preserve">( </w:t>
      </w:r>
      <w:r>
        <w:rPr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.哈尔滨工业大学 **实验室，哈尔滨 150001;</w:t>
      </w:r>
      <w:r>
        <w:rPr>
          <w:rFonts w:ascii="宋体" w:hAnsi="宋体"/>
          <w:position w:val="-4"/>
          <w:sz w:val="18"/>
          <w:szCs w:val="18"/>
        </w:rPr>
        <w:object>
          <v:shape id="_x0000_i1025" o:spt="75" type="#_x0000_t75" style="height:14pt;width:9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rPr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>.第二单位名称 )</w:t>
      </w:r>
      <w:r>
        <w:rPr>
          <w:rFonts w:hint="eastAsia" w:ascii="宋体" w:hAnsi="宋体"/>
          <w:color w:val="FF0000"/>
          <w:sz w:val="18"/>
          <w:szCs w:val="18"/>
        </w:rPr>
        <w:t>（宋体,小五号）</w:t>
      </w:r>
    </w:p>
    <w:p w14:paraId="31CDA0D2">
      <w:pPr>
        <w:spacing w:line="280" w:lineRule="exact"/>
        <w:ind w:left="420" w:leftChars="200"/>
      </w:pPr>
      <w:r>
        <w:rPr>
          <w:rFonts w:hint="eastAsia" w:ascii="黑体" w:hAnsi="宋体" w:eastAsia="黑体"/>
          <w:bCs/>
          <w:sz w:val="18"/>
        </w:rPr>
        <w:t>摘  要</w:t>
      </w:r>
      <w:r>
        <w:rPr>
          <w:rFonts w:hAnsi="宋体"/>
          <w:bCs/>
          <w:sz w:val="18"/>
        </w:rPr>
        <w:t>：</w:t>
      </w:r>
      <w:r>
        <w:rPr>
          <w:rFonts w:hint="eastAsia"/>
          <w:b/>
          <w:bCs/>
          <w:color w:val="FF0000"/>
          <w:sz w:val="18"/>
        </w:rPr>
        <w:t>(小5号黑体)</w:t>
      </w:r>
      <w:r>
        <w:rPr>
          <w:bCs/>
          <w:sz w:val="18"/>
        </w:rPr>
        <w:t>为了精确定位开口裂纹的</w:t>
      </w:r>
      <w:r>
        <w:rPr>
          <w:rFonts w:hint="eastAsia"/>
          <w:bCs/>
          <w:sz w:val="18"/>
        </w:rPr>
        <w:t>端部在</w:t>
      </w:r>
      <w:r>
        <w:rPr>
          <w:bCs/>
          <w:sz w:val="18"/>
        </w:rPr>
        <w:t>铝合金厚板</w:t>
      </w:r>
      <w:r>
        <w:rPr>
          <w:rFonts w:hint="eastAsia"/>
          <w:bCs/>
          <w:sz w:val="18"/>
        </w:rPr>
        <w:t>对接</w:t>
      </w:r>
      <w:r>
        <w:rPr>
          <w:bCs/>
          <w:sz w:val="18"/>
        </w:rPr>
        <w:t>焊缝中</w:t>
      </w:r>
      <w:r>
        <w:rPr>
          <w:rFonts w:hint="eastAsia"/>
          <w:bCs/>
          <w:sz w:val="18"/>
        </w:rPr>
        <w:t>的位置，</w:t>
      </w:r>
      <w:r>
        <w:rPr>
          <w:bCs/>
          <w:sz w:val="18"/>
        </w:rPr>
        <w:t>对其超声衍射时差法 (TOFD</w:t>
      </w:r>
      <w:r>
        <w:rPr>
          <w:rFonts w:hint="eastAsia"/>
          <w:bCs/>
          <w:sz w:val="18"/>
        </w:rPr>
        <w:t xml:space="preserve">, </w:t>
      </w:r>
      <w:r>
        <w:rPr>
          <w:bCs/>
          <w:sz w:val="18"/>
        </w:rPr>
        <w:t>time of flight diffraction) 的 B 扫描图像进行了处理.</w:t>
      </w:r>
      <w:r>
        <w:rPr>
          <w:rFonts w:hint="eastAsia"/>
          <w:bCs/>
          <w:sz w:val="18"/>
        </w:rPr>
        <w:t>为了提高图像的横向分辨率，引入了合成孔径聚焦技术</w:t>
      </w:r>
      <w:r>
        <w:rPr>
          <w:bCs/>
          <w:sz w:val="18"/>
        </w:rPr>
        <w:t>(SAFT</w:t>
      </w:r>
      <w:r>
        <w:rPr>
          <w:rFonts w:hint="eastAsia"/>
          <w:bCs/>
          <w:sz w:val="18"/>
        </w:rPr>
        <w:t xml:space="preserve">, </w:t>
      </w:r>
      <w:r>
        <w:rPr>
          <w:bCs/>
          <w:sz w:val="18"/>
        </w:rPr>
        <w:t>Synthetic Aperture Focus</w:t>
      </w:r>
      <w:r>
        <w:rPr>
          <w:rFonts w:hint="eastAsia"/>
          <w:bCs/>
          <w:sz w:val="18"/>
        </w:rPr>
        <w:t>ing</w:t>
      </w:r>
      <w:r>
        <w:rPr>
          <w:bCs/>
          <w:sz w:val="18"/>
        </w:rPr>
        <w:t xml:space="preserve"> Technique)</w:t>
      </w:r>
      <w:r>
        <w:rPr>
          <w:rFonts w:hint="eastAsia"/>
          <w:bCs/>
          <w:sz w:val="18"/>
        </w:rPr>
        <w:t>.根据缺陷端部和换能器之间的几何关系，</w:t>
      </w:r>
      <w:r>
        <w:rPr>
          <w:bCs/>
          <w:sz w:val="18"/>
        </w:rPr>
        <w:t>建立</w:t>
      </w:r>
      <w:r>
        <w:rPr>
          <w:rFonts w:hint="eastAsia"/>
          <w:bCs/>
          <w:sz w:val="18"/>
        </w:rPr>
        <w:t>了图像SAFT处理的</w:t>
      </w:r>
      <w:r>
        <w:rPr>
          <w:bCs/>
          <w:sz w:val="18"/>
        </w:rPr>
        <w:t>数学模型，实现了</w:t>
      </w:r>
      <w:r>
        <w:rPr>
          <w:rFonts w:hint="eastAsia"/>
          <w:bCs/>
          <w:sz w:val="18"/>
        </w:rPr>
        <w:t>B扫描</w:t>
      </w:r>
      <w:r>
        <w:rPr>
          <w:bCs/>
          <w:sz w:val="18"/>
        </w:rPr>
        <w:t>图像的</w:t>
      </w:r>
      <w:r>
        <w:rPr>
          <w:rFonts w:hint="eastAsia"/>
          <w:bCs/>
          <w:sz w:val="18"/>
        </w:rPr>
        <w:t>SAFT</w:t>
      </w:r>
      <w:r>
        <w:rPr>
          <w:bCs/>
          <w:sz w:val="18"/>
        </w:rPr>
        <w:t>重建.为了提高图像的纵向分辨率，</w:t>
      </w:r>
      <w:r>
        <w:rPr>
          <w:rFonts w:hint="eastAsia"/>
          <w:bCs/>
          <w:sz w:val="18"/>
        </w:rPr>
        <w:t>先</w:t>
      </w:r>
      <w:r>
        <w:rPr>
          <w:bCs/>
          <w:sz w:val="18"/>
        </w:rPr>
        <w:t>将</w:t>
      </w:r>
      <w:r>
        <w:rPr>
          <w:rFonts w:hint="eastAsia"/>
          <w:bCs/>
          <w:sz w:val="18"/>
        </w:rPr>
        <w:t>原始</w:t>
      </w:r>
      <w:r>
        <w:rPr>
          <w:bCs/>
          <w:sz w:val="18"/>
        </w:rPr>
        <w:t>图像进行了线性化处理</w:t>
      </w:r>
      <w:r>
        <w:rPr>
          <w:rFonts w:hint="eastAsia"/>
          <w:bCs/>
          <w:sz w:val="18"/>
        </w:rPr>
        <w:t>，</w:t>
      </w:r>
      <w:r>
        <w:rPr>
          <w:bCs/>
          <w:sz w:val="18"/>
        </w:rPr>
        <w:t>从而提出了一种新的超声TOFD法B扫描图像处理技术L-SAFT (</w:t>
      </w:r>
      <w:r>
        <w:rPr>
          <w:rFonts w:hint="eastAsia"/>
          <w:bCs/>
          <w:sz w:val="18"/>
        </w:rPr>
        <w:t>L</w:t>
      </w:r>
      <w:r>
        <w:rPr>
          <w:bCs/>
          <w:sz w:val="18"/>
        </w:rPr>
        <w:t>inearization-SAFT).结果表明，该技术有效地提高</w:t>
      </w:r>
      <w:r>
        <w:rPr>
          <w:rFonts w:hint="eastAsia"/>
          <w:bCs/>
          <w:sz w:val="18"/>
        </w:rPr>
        <w:t>了</w:t>
      </w:r>
      <w:r>
        <w:rPr>
          <w:bCs/>
          <w:sz w:val="18"/>
        </w:rPr>
        <w:t>图像的分辨率</w:t>
      </w:r>
      <w:r>
        <w:rPr>
          <w:rFonts w:hint="eastAsia"/>
          <w:bCs/>
          <w:sz w:val="18"/>
        </w:rPr>
        <w:t>.利用该技术能快速、</w:t>
      </w:r>
      <w:r>
        <w:rPr>
          <w:bCs/>
          <w:sz w:val="18"/>
        </w:rPr>
        <w:t>准确地捕捉裂纹</w:t>
      </w:r>
      <w:r>
        <w:rPr>
          <w:rFonts w:hint="eastAsia"/>
          <w:bCs/>
          <w:sz w:val="18"/>
        </w:rPr>
        <w:t>端部</w:t>
      </w:r>
      <w:r>
        <w:rPr>
          <w:rFonts w:hint="eastAsia"/>
          <w:bCs/>
        </w:rPr>
        <w:t>……</w:t>
      </w:r>
      <w:r>
        <w:rPr>
          <w:rFonts w:hint="eastAsia"/>
          <w:bCs/>
          <w:color w:val="FF0000"/>
          <w:sz w:val="18"/>
          <w:szCs w:val="18"/>
        </w:rPr>
        <w:t>[摘要内容要求在200</w:t>
      </w:r>
      <w:r>
        <w:rPr>
          <w:bCs/>
          <w:color w:val="FF0000"/>
          <w:sz w:val="18"/>
          <w:szCs w:val="18"/>
        </w:rPr>
        <w:t>—</w:t>
      </w:r>
      <w:r>
        <w:rPr>
          <w:rFonts w:hint="eastAsia"/>
          <w:bCs/>
          <w:color w:val="FF0000"/>
          <w:sz w:val="18"/>
          <w:szCs w:val="18"/>
        </w:rPr>
        <w:t>250字]</w:t>
      </w:r>
      <w:r>
        <w:rPr>
          <w:rFonts w:hint="eastAsia" w:ascii="宋体" w:hAnsi="宋体"/>
          <w:color w:val="FF0000"/>
          <w:sz w:val="18"/>
          <w:szCs w:val="18"/>
        </w:rPr>
        <w:t>（宋体</w:t>
      </w:r>
      <w:r>
        <w:rPr>
          <w:rFonts w:hint="eastAsia"/>
          <w:color w:val="FF0000"/>
          <w:sz w:val="18"/>
        </w:rPr>
        <w:t>,</w:t>
      </w:r>
      <w:r>
        <w:rPr>
          <w:rFonts w:hint="eastAsia" w:ascii="宋体" w:hAnsi="宋体"/>
          <w:color w:val="FF0000"/>
          <w:sz w:val="18"/>
          <w:szCs w:val="18"/>
        </w:rPr>
        <w:t>小五号,行距14磅）</w:t>
      </w:r>
    </w:p>
    <w:p w14:paraId="690BC812">
      <w:pPr>
        <w:spacing w:line="320" w:lineRule="exact"/>
        <w:ind w:left="420" w:leftChars="200"/>
        <w:rPr>
          <w:sz w:val="18"/>
        </w:rPr>
      </w:pPr>
      <w:r>
        <w:rPr>
          <w:rFonts w:hint="eastAsia" w:ascii="黑体" w:hAnsi="宋体" w:eastAsia="黑体"/>
          <w:b/>
          <w:bCs/>
          <w:sz w:val="18"/>
        </w:rPr>
        <w:t>关键词</w:t>
      </w:r>
      <w:r>
        <w:rPr>
          <w:rFonts w:hint="eastAsia" w:ascii="宋体" w:hAnsi="宋体"/>
          <w:b/>
          <w:bCs/>
          <w:sz w:val="18"/>
        </w:rPr>
        <w:t>：</w:t>
      </w:r>
      <w:r>
        <w:rPr>
          <w:sz w:val="18"/>
        </w:rPr>
        <w:t>超声</w:t>
      </w:r>
      <w:r>
        <w:rPr>
          <w:rFonts w:hint="eastAsia"/>
          <w:sz w:val="18"/>
        </w:rPr>
        <w:t>衍射</w:t>
      </w:r>
      <w:r>
        <w:rPr>
          <w:bCs/>
          <w:sz w:val="18"/>
        </w:rPr>
        <w:t>；裂纹</w:t>
      </w:r>
      <w:r>
        <w:rPr>
          <w:sz w:val="18"/>
        </w:rPr>
        <w:t>；线性化</w:t>
      </w:r>
      <w:r>
        <w:rPr>
          <w:rFonts w:hint="eastAsia"/>
          <w:sz w:val="18"/>
        </w:rPr>
        <w:t>[</w:t>
      </w:r>
      <w:r>
        <w:rPr>
          <w:rFonts w:hint="eastAsia"/>
          <w:color w:val="FF0000"/>
          <w:sz w:val="18"/>
        </w:rPr>
        <w:t>要求不用外文字母</w:t>
      </w:r>
      <w:r>
        <w:rPr>
          <w:rFonts w:hint="eastAsia"/>
          <w:sz w:val="18"/>
        </w:rPr>
        <w:t>]</w:t>
      </w:r>
      <w:r>
        <w:rPr>
          <w:rFonts w:hint="eastAsia"/>
          <w:color w:val="FF0000"/>
          <w:sz w:val="18"/>
        </w:rPr>
        <w:t xml:space="preserve">（宋体 ,小五号） </w:t>
      </w:r>
      <w:r>
        <w:rPr>
          <w:rFonts w:hint="eastAsia"/>
          <w:sz w:val="18"/>
        </w:rPr>
        <w:t xml:space="preserve">             </w:t>
      </w:r>
    </w:p>
    <w:p w14:paraId="33392471">
      <w:pPr>
        <w:pStyle w:val="3"/>
        <w:spacing w:before="312" w:beforeLines="100"/>
        <w:rPr>
          <w:rFonts w:ascii="仿宋_GB2312" w:eastAsia="仿宋_GB2312"/>
        </w:rPr>
        <w:sectPr>
          <w:pgSz w:w="11906" w:h="16838"/>
          <w:pgMar w:top="1474" w:right="1106" w:bottom="964" w:left="1106" w:header="851" w:footer="992" w:gutter="0"/>
          <w:cols w:space="425" w:num="1"/>
          <w:docGrid w:type="lines" w:linePitch="312" w:charSpace="0"/>
        </w:sectPr>
      </w:pPr>
    </w:p>
    <w:p w14:paraId="245CB3DD">
      <w:pPr>
        <w:pStyle w:val="3"/>
        <w:spacing w:before="624" w:beforeLines="200" w:after="0" w:line="720" w:lineRule="auto"/>
        <w:rPr>
          <w:rFonts w:ascii="仿宋_GB2312" w:eastAsia="仿宋_GB2312"/>
          <w:b w:val="0"/>
          <w:sz w:val="28"/>
          <w:szCs w:val="28"/>
        </w:rPr>
      </w:pPr>
      <w:r>
        <w:rPr>
          <w:rFonts w:hint="eastAsia" w:ascii="仿宋_GB2312" w:eastAsia="仿宋_GB2312"/>
          <w:b w:val="0"/>
          <w:sz w:val="28"/>
          <w:szCs w:val="28"/>
        </w:rPr>
        <w:t>0  序  言</w:t>
      </w:r>
      <w:r>
        <w:rPr>
          <w:rFonts w:hint="eastAsia" w:ascii="仿宋_GB2312" w:eastAsia="仿宋_GB2312"/>
          <w:b w:val="0"/>
          <w:color w:val="FF0000"/>
          <w:sz w:val="28"/>
          <w:szCs w:val="28"/>
        </w:rPr>
        <w:t>（仿宋_GB2312四号）</w:t>
      </w:r>
      <w:r>
        <w:rPr>
          <w:rStyle w:val="9"/>
          <w:rFonts w:hint="eastAsia" w:ascii="仿宋_GB2312" w:eastAsia="仿宋_GB2312"/>
          <w:b w:val="0"/>
          <w:color w:val="FFFFFF"/>
          <w:sz w:val="28"/>
          <w:szCs w:val="28"/>
        </w:rPr>
        <w:footnoteReference w:id="0" w:customMarkFollows="1"/>
        <w:t>*</w:t>
      </w:r>
    </w:p>
    <w:p w14:paraId="7BD3B14C">
      <w:pPr>
        <w:ind w:firstLine="420" w:firstLineChars="200"/>
        <w:rPr>
          <w:szCs w:val="21"/>
        </w:rPr>
      </w:pPr>
      <w:r>
        <w:t>断裂力学研究证明，带有尖锐边缘的</w:t>
      </w:r>
      <w:r>
        <w:rPr>
          <w:rFonts w:hint="eastAsia"/>
        </w:rPr>
        <w:t>面状</w:t>
      </w:r>
      <w:r>
        <w:t>缺陷的危险性最大</w:t>
      </w:r>
      <w:r>
        <w:rPr>
          <w:rFonts w:hint="eastAsia"/>
        </w:rPr>
        <w:t>.</w:t>
      </w:r>
      <w:r>
        <w:t>因此，…一个重要研究课题.超声TOFD法是被证明最为适合检测裂纹类面状缺陷的方法</w:t>
      </w:r>
      <w:r>
        <w:rPr>
          <w:vertAlign w:val="superscript"/>
        </w:rPr>
        <w:t>[1,2]</w:t>
      </w:r>
      <w:r>
        <w:t>.该方法有A</w:t>
      </w:r>
      <w:r>
        <w:rPr>
          <w:rFonts w:hint="eastAsia"/>
        </w:rPr>
        <w:t>，</w:t>
      </w:r>
      <w:r>
        <w:t>B</w:t>
      </w:r>
      <w:r>
        <w:rPr>
          <w:rFonts w:hint="eastAsia"/>
        </w:rPr>
        <w:t>，</w:t>
      </w:r>
      <w:r>
        <w:t>D三种</w:t>
      </w:r>
      <w:r>
        <w:rPr>
          <w:rFonts w:hint="eastAsia"/>
        </w:rPr>
        <w:t>扫描</w:t>
      </w:r>
      <w:r>
        <w:t>方式</w:t>
      </w:r>
      <w:r>
        <w:rPr>
          <w:rFonts w:hint="eastAsia"/>
        </w:rPr>
        <w:t>，通过对获得的图像和信号特征分析，可以对面状缺陷的类型进行识别以及定量测量</w:t>
      </w:r>
      <w:r>
        <w:rPr>
          <w:vertAlign w:val="superscript"/>
        </w:rPr>
        <w:t>[</w:t>
      </w:r>
      <w:r>
        <w:rPr>
          <w:rFonts w:hint="eastAsia"/>
          <w:vertAlign w:val="superscript"/>
        </w:rPr>
        <w:t>3</w:t>
      </w:r>
      <w:r>
        <w:rPr>
          <w:vertAlign w:val="superscript"/>
        </w:rPr>
        <w:t>]</w:t>
      </w:r>
      <w:r>
        <w:rPr>
          <w:rFonts w:hint="eastAsia"/>
        </w:rPr>
        <w:t>.但是，.</w:t>
      </w:r>
      <w:r>
        <w:t>..,由于探头声束</w:t>
      </w:r>
      <w:r>
        <w:rPr>
          <w:rFonts w:hint="eastAsia"/>
        </w:rPr>
        <w:t>有</w:t>
      </w:r>
      <w:r>
        <w:t>一定的覆盖</w:t>
      </w:r>
      <w:r>
        <w:rPr>
          <w:rFonts w:hint="eastAsia"/>
        </w:rPr>
        <w:t>范围</w:t>
      </w:r>
      <w:r>
        <w:t>，缺陷在图</w:t>
      </w:r>
      <w:r>
        <w:rPr>
          <w:rFonts w:hint="eastAsia"/>
          <w:bCs/>
        </w:rPr>
        <w:t>……</w:t>
      </w:r>
      <w:r>
        <w:rPr>
          <w:rFonts w:hint="eastAsia"/>
          <w:color w:val="FF0000"/>
        </w:rPr>
        <w:t>（正文 宋体五号,行距16磅）</w:t>
      </w:r>
    </w:p>
    <w:p w14:paraId="1E826AB0">
      <w:pPr>
        <w:spacing w:line="320" w:lineRule="exact"/>
        <w:ind w:left="61" w:leftChars="29" w:firstLine="420" w:firstLineChars="200"/>
      </w:pPr>
      <w:r>
        <w:rPr>
          <w:szCs w:val="21"/>
        </w:rPr>
        <w:t>SAFT算法最早被应用于雷达技术，来提高雷达图像的横向分辨率.该算法是一种很有前景的高级成像方法，…..方位分辨率</w:t>
      </w:r>
      <w:r>
        <w:rPr>
          <w:vertAlign w:val="superscript"/>
        </w:rPr>
        <w:t>[</w:t>
      </w:r>
      <w:r>
        <w:rPr>
          <w:rFonts w:hint="eastAsia"/>
          <w:vertAlign w:val="superscript"/>
        </w:rPr>
        <w:t>4</w:t>
      </w:r>
      <w:r>
        <w:rPr>
          <w:vertAlign w:val="superscript"/>
        </w:rPr>
        <w:t>]</w:t>
      </w:r>
      <w:r>
        <w:rPr>
          <w:szCs w:val="21"/>
        </w:rPr>
        <w:t>.</w:t>
      </w:r>
      <w:r>
        <w:rPr>
          <w:rFonts w:hint="eastAsia"/>
          <w:szCs w:val="21"/>
        </w:rPr>
        <w:t>该算法在超声无损检测领域中得到了应用</w:t>
      </w:r>
      <w:r>
        <w:rPr>
          <w:vertAlign w:val="superscript"/>
        </w:rPr>
        <w:t>[</w:t>
      </w:r>
      <w:r>
        <w:rPr>
          <w:rFonts w:hint="eastAsia"/>
          <w:vertAlign w:val="superscript"/>
        </w:rPr>
        <w:t>4--7</w:t>
      </w:r>
      <w:r>
        <w:rPr>
          <w:vertAlign w:val="superscript"/>
        </w:rPr>
        <w:t>]</w:t>
      </w:r>
      <w:r>
        <w:rPr>
          <w:rFonts w:hint="eastAsia"/>
          <w:szCs w:val="21"/>
        </w:rPr>
        <w:t>.</w:t>
      </w:r>
      <w:r>
        <w:rPr>
          <w:szCs w:val="21"/>
        </w:rPr>
        <w:t>但是，将该技术应用</w:t>
      </w:r>
      <w:r>
        <w:rPr>
          <w:rFonts w:hint="eastAsia"/>
          <w:szCs w:val="21"/>
        </w:rPr>
        <w:t>到</w:t>
      </w:r>
      <w:r>
        <w:rPr>
          <w:szCs w:val="21"/>
        </w:rPr>
        <w:t>超声TOFD法</w:t>
      </w:r>
      <w:r>
        <w:rPr>
          <w:rFonts w:hint="eastAsia"/>
          <w:szCs w:val="21"/>
        </w:rPr>
        <w:t>检测中</w:t>
      </w:r>
      <w:r>
        <w:rPr>
          <w:szCs w:val="21"/>
        </w:rPr>
        <w:t>还未见诸报道.</w:t>
      </w:r>
      <w:r>
        <w:rPr>
          <w:rFonts w:hint="eastAsia"/>
          <w:szCs w:val="21"/>
        </w:rPr>
        <w:t>作者</w:t>
      </w:r>
      <w:r>
        <w:rPr>
          <w:szCs w:val="21"/>
        </w:rPr>
        <w:t>根据…形成过程，探头和缺陷位置的几何关系，建立了…数学模型，实现图像的SAFT重建.</w:t>
      </w:r>
    </w:p>
    <w:p w14:paraId="483EC35A">
      <w:pPr>
        <w:pStyle w:val="3"/>
        <w:spacing w:before="0" w:after="0" w:line="720" w:lineRule="auto"/>
        <w:rPr>
          <w:rFonts w:ascii="仿宋_GB2312" w:eastAsia="仿宋_GB2312"/>
          <w:b w:val="0"/>
          <w:sz w:val="28"/>
          <w:szCs w:val="28"/>
        </w:rPr>
      </w:pPr>
      <w:r>
        <w:rPr>
          <w:rFonts w:hint="eastAsia" w:ascii="仿宋_GB2312" w:eastAsia="仿宋_GB2312"/>
          <w:b w:val="0"/>
          <w:sz w:val="28"/>
          <w:szCs w:val="28"/>
        </w:rPr>
        <w:t>1  模拟试块及其检测</w:t>
      </w:r>
    </w:p>
    <w:p w14:paraId="15D237C5">
      <w:pPr>
        <w:rPr>
          <w:sz w:val="18"/>
        </w:rPr>
      </w:pPr>
      <w:r>
        <w:rPr>
          <w:szCs w:val="21"/>
        </w:rPr>
        <w:t xml:space="preserve">    </w:t>
      </w:r>
      <w:r>
        <w:rPr>
          <w:rFonts w:hAnsi="宋体"/>
          <w:szCs w:val="21"/>
        </w:rPr>
        <w:t>用电火花加工方法在高强铝合金试块底面制作了…，系统采样频率为</w:t>
      </w:r>
      <w:r>
        <w:rPr>
          <w:szCs w:val="21"/>
        </w:rPr>
        <w:t>100 MHz</w:t>
      </w:r>
      <w:r>
        <w:rPr>
          <w:rFonts w:hint="eastAsia"/>
          <w:szCs w:val="21"/>
        </w:rPr>
        <w:t xml:space="preserve"> </w:t>
      </w:r>
      <w:r>
        <w:rPr>
          <w:rFonts w:hint="eastAsia"/>
          <w:bCs/>
        </w:rPr>
        <w:t>……</w:t>
      </w:r>
      <w:r>
        <w:rPr>
          <w:rFonts w:hAnsi="宋体"/>
          <w:szCs w:val="21"/>
        </w:rPr>
        <w:t>.试验所用试块及其扫描方式如图</w:t>
      </w:r>
      <w:r>
        <w:rPr>
          <w:szCs w:val="21"/>
        </w:rPr>
        <w:t>1</w:t>
      </w:r>
      <w:r>
        <w:rPr>
          <w:rFonts w:hAnsi="宋体"/>
          <w:szCs w:val="21"/>
        </w:rPr>
        <w:t>所示.</w:t>
      </w:r>
      <w:r>
        <w:rPr>
          <w:rFonts w:hint="eastAsia" w:hAnsi="宋体"/>
          <w:color w:val="FF0000"/>
          <w:szCs w:val="21"/>
        </w:rPr>
        <w:t>(</w:t>
      </w:r>
      <w:r>
        <w:rPr>
          <w:rFonts w:hAnsi="宋体"/>
          <w:color w:val="FF0000"/>
          <w:szCs w:val="21"/>
        </w:rPr>
        <w:t>汉语图题</w:t>
      </w:r>
      <w:r>
        <w:rPr>
          <w:rFonts w:hint="eastAsia" w:hAnsi="宋体"/>
          <w:color w:val="FF0000"/>
          <w:szCs w:val="21"/>
        </w:rPr>
        <w:t>为</w:t>
      </w:r>
      <w:r>
        <w:rPr>
          <w:rFonts w:hAnsi="宋体"/>
          <w:color w:val="FF0000"/>
          <w:szCs w:val="21"/>
        </w:rPr>
        <w:t>黑体小五，英文图题</w:t>
      </w:r>
      <w:r>
        <w:rPr>
          <w:rFonts w:hint="eastAsia" w:hAnsi="宋体"/>
          <w:color w:val="FF0000"/>
          <w:szCs w:val="21"/>
        </w:rPr>
        <w:t>为</w:t>
      </w:r>
      <w:r>
        <w:rPr>
          <w:color w:val="FF0000"/>
          <w:szCs w:val="21"/>
        </w:rPr>
        <w:t>Arial</w:t>
      </w:r>
      <w:r>
        <w:rPr>
          <w:rFonts w:hAnsi="宋体"/>
          <w:color w:val="FF0000"/>
          <w:szCs w:val="21"/>
        </w:rPr>
        <w:t>小五</w:t>
      </w:r>
      <w:r>
        <w:rPr>
          <w:rFonts w:hint="eastAsia" w:hAnsi="宋体"/>
          <w:color w:val="FF0000"/>
          <w:szCs w:val="21"/>
        </w:rPr>
        <w:t>；分图题只需用汉语表示，字体为六号字；</w:t>
      </w:r>
      <w:r>
        <w:rPr>
          <w:rFonts w:hAnsi="宋体"/>
          <w:color w:val="FF0000"/>
          <w:szCs w:val="21"/>
        </w:rPr>
        <w:t>要求机械图用</w:t>
      </w:r>
      <w:r>
        <w:rPr>
          <w:color w:val="FF0000"/>
          <w:szCs w:val="21"/>
        </w:rPr>
        <w:t>Visio</w:t>
      </w:r>
      <w:r>
        <w:rPr>
          <w:rFonts w:hAnsi="宋体"/>
          <w:color w:val="FF0000"/>
          <w:szCs w:val="21"/>
        </w:rPr>
        <w:t>软件绘制</w:t>
      </w:r>
      <w:r>
        <w:rPr>
          <w:rFonts w:hint="eastAsia" w:hAnsi="宋体"/>
          <w:color w:val="FF0000"/>
          <w:szCs w:val="21"/>
        </w:rPr>
        <w:t>或用photoshop软件.  图上出现的文字及字母均为六号</w:t>
      </w:r>
    </w:p>
    <w:p w14:paraId="6E578BB9">
      <w:pPr>
        <w:spacing w:before="312" w:beforeLines="100"/>
        <w:jc w:val="center"/>
      </w:pPr>
      <w:r>
        <w:object>
          <v:shape id="_x0000_i1026" o:spt="75" type="#_x0000_t75" style="height:93.5pt;width:164pt;" o:ole="t" filled="f" o:preferrelative="t" stroked="f" coordsize="21600,21600">
            <v:path/>
            <v:fill on="f" focussize="0,0"/>
            <v:stroke on="f" joinstyle="miter"/>
            <v:imagedata r:id="rId9" croptop="4558f" o:title=""/>
            <o:lock v:ext="edit" aspectratio="t"/>
            <w10:wrap type="none"/>
            <w10:anchorlock/>
          </v:shape>
          <o:OLEObject Type="Embed" ProgID="Visio.Drawing.11" ShapeID="_x0000_i1026" DrawAspect="Content" ObjectID="_1468075726" r:id="rId8">
            <o:LockedField>false</o:LockedField>
          </o:OLEObject>
        </w:object>
      </w:r>
    </w:p>
    <w:p w14:paraId="7A15DD66">
      <w:pPr>
        <w:spacing w:before="312" w:beforeLines="100"/>
        <w:jc w:val="center"/>
        <w:rPr>
          <w:rFonts w:ascii="Arial" w:hAnsi="Arial" w:eastAsia="黑体" w:cs="Arial"/>
          <w:sz w:val="18"/>
        </w:rPr>
      </w:pPr>
      <w:r>
        <w:rPr>
          <w:rFonts w:ascii="Arial" w:hAnsi="Arial" w:eastAsia="黑体" w:cs="Arial"/>
          <w:sz w:val="18"/>
        </w:rPr>
        <w:t>图</w:t>
      </w:r>
      <w:r>
        <w:rPr>
          <w:rFonts w:hint="eastAsia" w:ascii="Arial" w:hAnsi="Arial" w:eastAsia="黑体" w:cs="Arial"/>
          <w:sz w:val="18"/>
        </w:rPr>
        <w:t xml:space="preserve">1   </w:t>
      </w:r>
      <w:r>
        <w:rPr>
          <w:rFonts w:ascii="Arial" w:hAnsi="Arial" w:eastAsia="黑体" w:cs="Arial"/>
          <w:sz w:val="18"/>
        </w:rPr>
        <w:t>模拟试块</w:t>
      </w:r>
      <w:r>
        <w:rPr>
          <w:rFonts w:hint="eastAsia" w:ascii="Arial" w:hAnsi="Arial" w:eastAsia="黑体" w:cs="Arial"/>
          <w:sz w:val="18"/>
        </w:rPr>
        <w:t>及</w:t>
      </w:r>
      <w:r>
        <w:rPr>
          <w:rFonts w:hint="eastAsia" w:ascii="黑体" w:eastAsia="黑体"/>
          <w:sz w:val="18"/>
        </w:rPr>
        <w:t>B</w:t>
      </w:r>
      <w:r>
        <w:rPr>
          <w:rFonts w:hint="eastAsia" w:ascii="黑体" w:hAnsi="宋体" w:eastAsia="黑体"/>
          <w:sz w:val="18"/>
        </w:rPr>
        <w:t>扫描</w:t>
      </w:r>
      <w:r>
        <w:rPr>
          <w:rFonts w:hint="eastAsia" w:ascii="Arial" w:hAnsi="Arial" w:eastAsia="黑体" w:cs="Arial"/>
          <w:sz w:val="18"/>
        </w:rPr>
        <w:t>方向</w:t>
      </w:r>
      <w:r>
        <w:rPr>
          <w:rFonts w:ascii="Arial" w:hAnsi="Arial" w:eastAsia="黑体" w:cs="Arial"/>
          <w:sz w:val="18"/>
        </w:rPr>
        <w:t>示意图</w:t>
      </w:r>
      <w:r>
        <w:rPr>
          <w:rFonts w:hint="eastAsia" w:ascii="Arial" w:hAnsi="Arial" w:eastAsia="黑体" w:cs="Arial"/>
          <w:sz w:val="18"/>
        </w:rPr>
        <w:t xml:space="preserve"> (mm) </w:t>
      </w:r>
    </w:p>
    <w:p w14:paraId="27A1A2EA">
      <w:pPr>
        <w:spacing w:after="312" w:afterLines="100" w:line="280" w:lineRule="exact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Fig.</w:t>
      </w:r>
      <w:r>
        <w:rPr>
          <w:rFonts w:hint="eastAsia" w:ascii="Arial" w:hAnsi="Arial" w:cs="Arial"/>
          <w:sz w:val="18"/>
        </w:rPr>
        <w:t xml:space="preserve">1   </w:t>
      </w:r>
      <w:r>
        <w:rPr>
          <w:rFonts w:ascii="Arial" w:hAnsi="Arial" w:cs="Arial"/>
          <w:sz w:val="18"/>
        </w:rPr>
        <w:t>Schematic of test block</w:t>
      </w:r>
      <w:r>
        <w:rPr>
          <w:rFonts w:hint="eastAsia" w:ascii="Arial" w:hAnsi="Arial" w:cs="Arial"/>
          <w:sz w:val="18"/>
        </w:rPr>
        <w:t xml:space="preserve"> and B-scan </w:t>
      </w:r>
      <w:r>
        <w:rPr>
          <w:rFonts w:ascii="Arial" w:hAnsi="Arial" w:cs="Arial"/>
          <w:sz w:val="18"/>
        </w:rPr>
        <w:t>direction</w:t>
      </w:r>
    </w:p>
    <w:p w14:paraId="32822CE3">
      <w:pPr>
        <w:pStyle w:val="3"/>
        <w:spacing w:before="0" w:after="0" w:line="720" w:lineRule="auto"/>
        <w:rPr>
          <w:rFonts w:ascii="仿宋_GB2312" w:eastAsia="仿宋_GB2312"/>
          <w:b w:val="0"/>
          <w:sz w:val="28"/>
          <w:szCs w:val="28"/>
        </w:rPr>
      </w:pPr>
      <w:r>
        <w:rPr>
          <w:rFonts w:hint="eastAsia" w:ascii="仿宋_GB2312" w:eastAsia="仿宋_GB2312"/>
          <w:b w:val="0"/>
          <w:sz w:val="28"/>
          <w:szCs w:val="28"/>
        </w:rPr>
        <w:t>2  B扫描图像的SAFT重建算法</w:t>
      </w:r>
    </w:p>
    <w:p w14:paraId="5231CC0B">
      <w:pPr>
        <w:rPr>
          <w:rFonts w:ascii="黑体" w:eastAsia="黑体"/>
          <w:bCs/>
        </w:rPr>
      </w:pPr>
      <w:r>
        <w:rPr>
          <w:rFonts w:hint="eastAsia" w:ascii="黑体" w:eastAsia="黑体"/>
          <w:bCs/>
        </w:rPr>
        <w:t>2.1  B扫描图像的生成过程</w:t>
      </w:r>
      <w:r>
        <w:rPr>
          <w:rFonts w:hint="eastAsia" w:ascii="黑体" w:eastAsia="黑体"/>
          <w:color w:val="FF0000"/>
          <w:szCs w:val="21"/>
        </w:rPr>
        <w:t>（黑体五号）</w:t>
      </w:r>
    </w:p>
    <w:p w14:paraId="11DBF8B4">
      <w:pPr>
        <w:spacing w:line="320" w:lineRule="exact"/>
        <w:rPr>
          <w:rFonts w:ascii="宋体" w:hAnsi="宋体"/>
          <w:bCs/>
        </w:rPr>
      </w:pPr>
      <w:r>
        <w:rPr>
          <w:rFonts w:eastAsia="楷体_GB2312"/>
          <w:bCs/>
        </w:rPr>
        <w:t xml:space="preserve">2.1.1 </w:t>
      </w:r>
      <w:r>
        <w:rPr>
          <w:rFonts w:hint="eastAsia" w:ascii="楷体_GB2312" w:hAnsi="宋体" w:eastAsia="楷体_GB2312"/>
          <w:bCs/>
        </w:rPr>
        <w:t>如果有三级标题</w:t>
      </w:r>
      <w:r>
        <w:rPr>
          <w:rFonts w:hint="eastAsia" w:ascii="楷体_GB2312" w:hAnsi="宋体" w:eastAsia="楷体_GB2312"/>
          <w:bCs/>
          <w:color w:val="FF0000"/>
        </w:rPr>
        <w:t>（楷体_GB2312 五号）</w:t>
      </w:r>
    </w:p>
    <w:p w14:paraId="2E657E44">
      <w:pPr>
        <w:ind w:left="1155" w:leftChars="200" w:hanging="735" w:hangingChars="350"/>
        <w:jc w:val="left"/>
        <w:rPr>
          <w:color w:val="FF0000"/>
        </w:rPr>
      </w:pPr>
      <w:r>
        <w:rPr>
          <w:rFonts w:hint="eastAsia" w:hAnsi="宋体"/>
          <w:bCs/>
        </w:rPr>
        <w:t>给出超声TOFD法缺陷埋深尺寸计算公式</w:t>
      </w:r>
      <w:r>
        <w:rPr>
          <w:rFonts w:hint="eastAsia"/>
          <w:color w:val="FF0000"/>
        </w:rPr>
        <w:t>（要</w:t>
      </w:r>
    </w:p>
    <w:p w14:paraId="3F6171A6">
      <w:pPr>
        <w:jc w:val="left"/>
        <w:rPr>
          <w:rFonts w:hAnsi="宋体"/>
          <w:bCs/>
        </w:rPr>
      </w:pPr>
      <w:r>
        <w:rPr>
          <w:rFonts w:hint="eastAsia"/>
          <w:color w:val="FF0000"/>
        </w:rPr>
        <w:t>求公式用Mathtype公式编辑器输入）</w:t>
      </w:r>
    </w:p>
    <w:p w14:paraId="32FA0F3C">
      <w:pPr>
        <w:jc w:val="center"/>
        <w:rPr>
          <w:rFonts w:ascii="宋体" w:hAnsi="宋体"/>
          <w:bCs/>
        </w:rPr>
      </w:pPr>
      <w:r>
        <w:rPr>
          <w:rFonts w:hint="eastAsia"/>
        </w:rPr>
        <w:t xml:space="preserve">           </w:t>
      </w:r>
      <w:r>
        <w:rPr>
          <w:position w:val="-24"/>
        </w:rPr>
        <w:object>
          <v:shape id="_x0000_i1027" o:spt="75" type="#_x0000_t75" style="height:29.5pt;width:113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  <w:r>
        <w:t xml:space="preserve"> </w:t>
      </w:r>
      <w:r>
        <w:rPr>
          <w:rFonts w:hint="eastAsia"/>
        </w:rPr>
        <w:t>， （1）</w:t>
      </w:r>
    </w:p>
    <w:p w14:paraId="43BC4EEA">
      <w:pPr>
        <w:spacing w:line="320" w:lineRule="exact"/>
        <w:rPr>
          <w:szCs w:val="21"/>
        </w:rPr>
      </w:pPr>
      <w:r>
        <w:rPr>
          <w:rFonts w:hint="eastAsia"/>
          <w:szCs w:val="21"/>
        </w:rPr>
        <w:t>式中：</w:t>
      </w:r>
      <w:r>
        <w:rPr>
          <w:i/>
          <w:szCs w:val="21"/>
        </w:rPr>
        <w:t>T</w:t>
      </w:r>
      <w:r>
        <w:rPr>
          <w:i/>
          <w:szCs w:val="21"/>
          <w:vertAlign w:val="subscript"/>
        </w:rPr>
        <w:t xml:space="preserve">D </w:t>
      </w:r>
      <w:r>
        <w:rPr>
          <w:rFonts w:hAnsi="宋体"/>
          <w:szCs w:val="21"/>
        </w:rPr>
        <w:t>为侧向波和衍射波的时差</w:t>
      </w:r>
      <w:r>
        <w:rPr>
          <w:rFonts w:hint="eastAsia" w:hAnsi="宋体"/>
          <w:szCs w:val="21"/>
        </w:rPr>
        <w:t>；</w:t>
      </w:r>
      <w:r>
        <w:rPr>
          <w:i/>
          <w:szCs w:val="21"/>
        </w:rPr>
        <w:t>C</w:t>
      </w:r>
      <w:r>
        <w:rPr>
          <w:rFonts w:hAnsi="宋体"/>
          <w:szCs w:val="21"/>
        </w:rPr>
        <w:t>为纵波在</w:t>
      </w:r>
      <w:r>
        <w:rPr>
          <w:rFonts w:hint="eastAsia" w:hAnsi="宋体"/>
          <w:szCs w:val="21"/>
        </w:rPr>
        <w:t>试块</w:t>
      </w:r>
      <w:r>
        <w:rPr>
          <w:rFonts w:hAnsi="宋体"/>
          <w:szCs w:val="21"/>
        </w:rPr>
        <w:t>中的声速</w:t>
      </w:r>
      <w:r>
        <w:rPr>
          <w:rFonts w:hint="eastAsia" w:hAnsi="宋体"/>
          <w:szCs w:val="21"/>
        </w:rPr>
        <w:t xml:space="preserve"> </w:t>
      </w:r>
      <w:r>
        <w:rPr>
          <w:rFonts w:hint="eastAsia"/>
          <w:bCs/>
        </w:rPr>
        <w:t>……</w:t>
      </w:r>
    </w:p>
    <w:p w14:paraId="23477D64">
      <w:pPr>
        <w:pStyle w:val="3"/>
        <w:spacing w:before="0" w:after="0" w:line="720" w:lineRule="auto"/>
        <w:rPr>
          <w:rFonts w:ascii="仿宋_GB2312" w:eastAsia="仿宋_GB2312"/>
          <w:b w:val="0"/>
          <w:sz w:val="28"/>
          <w:szCs w:val="28"/>
        </w:rPr>
      </w:pPr>
      <w:r>
        <w:rPr>
          <w:rFonts w:hint="eastAsia" w:ascii="仿宋_GB2312" w:eastAsia="仿宋_GB2312"/>
          <w:b w:val="0"/>
          <w:sz w:val="28"/>
          <w:szCs w:val="28"/>
        </w:rPr>
        <w:t>3  试验结果</w:t>
      </w:r>
    </w:p>
    <w:p w14:paraId="6C8971D7">
      <w:pPr>
        <w:spacing w:line="320" w:lineRule="exact"/>
        <w:rPr>
          <w:rFonts w:ascii="黑体" w:eastAsia="黑体"/>
          <w:bCs/>
        </w:rPr>
      </w:pPr>
      <w:r>
        <w:rPr>
          <w:rFonts w:hint="eastAsia" w:ascii="黑体" w:eastAsia="黑体"/>
          <w:bCs/>
        </w:rPr>
        <w:t>3.1  底面开口缺陷的B扫描图像</w:t>
      </w:r>
    </w:p>
    <w:p w14:paraId="4C6BAF02">
      <w:pPr>
        <w:ind w:firstLine="420" w:firstLineChars="200"/>
        <w:rPr>
          <w:rFonts w:ascii="黑体" w:eastAsia="黑体"/>
          <w:bCs/>
        </w:rPr>
      </w:pPr>
      <w:r>
        <w:rPr>
          <w:rFonts w:hAnsi="宋体"/>
          <w:bCs/>
          <w:szCs w:val="21"/>
        </w:rPr>
        <w:t>表格的</w:t>
      </w:r>
      <w:r>
        <w:rPr>
          <w:rFonts w:hint="eastAsia" w:hAnsi="宋体"/>
          <w:bCs/>
          <w:szCs w:val="21"/>
        </w:rPr>
        <w:t>排版规则</w:t>
      </w:r>
      <w:r>
        <w:rPr>
          <w:rFonts w:hAnsi="宋体"/>
          <w:bCs/>
          <w:szCs w:val="21"/>
        </w:rPr>
        <w:t>见</w:t>
      </w:r>
      <w:r>
        <w:rPr>
          <w:rFonts w:hint="eastAsia" w:hAnsi="宋体"/>
          <w:bCs/>
          <w:szCs w:val="21"/>
        </w:rPr>
        <w:t>表</w:t>
      </w:r>
      <w:r>
        <w:rPr>
          <w:bCs/>
          <w:szCs w:val="21"/>
        </w:rPr>
        <w:t>1</w:t>
      </w:r>
      <w:r>
        <w:rPr>
          <w:rFonts w:hint="eastAsia" w:hAnsi="宋体"/>
          <w:color w:val="FF0000"/>
          <w:szCs w:val="21"/>
        </w:rPr>
        <w:t>.</w:t>
      </w:r>
      <w:r>
        <w:rPr>
          <w:rFonts w:hAnsi="宋体"/>
          <w:color w:val="FF0000"/>
          <w:szCs w:val="21"/>
        </w:rPr>
        <w:t>要求表格采用三线栏形式</w:t>
      </w:r>
      <w:r>
        <w:rPr>
          <w:rFonts w:hint="eastAsia" w:hAnsi="宋体"/>
          <w:color w:val="FF0000"/>
          <w:szCs w:val="21"/>
        </w:rPr>
        <w:t>，</w:t>
      </w:r>
      <w:r>
        <w:rPr>
          <w:rFonts w:hAnsi="宋体"/>
          <w:color w:val="FF0000"/>
          <w:szCs w:val="21"/>
        </w:rPr>
        <w:t>表格内部</w:t>
      </w:r>
      <w:r>
        <w:rPr>
          <w:rFonts w:hint="eastAsia" w:hAnsi="宋体"/>
          <w:color w:val="FF0000"/>
          <w:szCs w:val="21"/>
        </w:rPr>
        <w:t>的字符</w:t>
      </w:r>
      <w:r>
        <w:rPr>
          <w:rFonts w:hAnsi="宋体"/>
          <w:color w:val="FF0000"/>
          <w:szCs w:val="21"/>
        </w:rPr>
        <w:t>为六号字</w:t>
      </w:r>
      <w:r>
        <w:rPr>
          <w:rFonts w:hint="eastAsia" w:hAnsi="宋体"/>
          <w:color w:val="FF0000"/>
          <w:szCs w:val="21"/>
        </w:rPr>
        <w:t>.</w:t>
      </w:r>
    </w:p>
    <w:p w14:paraId="1D92968F">
      <w:pPr>
        <w:spacing w:after="312" w:afterLines="100" w:line="280" w:lineRule="exact"/>
        <w:jc w:val="center"/>
        <w:rPr>
          <w:rFonts w:ascii="Arial" w:hAnsi="Arial" w:cs="Arial"/>
          <w:sz w:val="18"/>
        </w:rPr>
      </w:pPr>
    </w:p>
    <w:p w14:paraId="5C9572C6">
      <w:pPr>
        <w:spacing w:after="312" w:afterLines="100" w:line="280" w:lineRule="exact"/>
        <w:jc w:val="center"/>
        <w:rPr>
          <w:rFonts w:ascii="Arial" w:hAnsi="Arial" w:cs="Arial"/>
          <w:sz w:val="18"/>
        </w:rPr>
      </w:pPr>
    </w:p>
    <w:p w14:paraId="2FC1AA35">
      <w:pPr>
        <w:spacing w:after="312" w:afterLines="100" w:line="280" w:lineRule="exact"/>
        <w:jc w:val="center"/>
        <w:rPr>
          <w:rFonts w:ascii="Arial" w:hAnsi="Arial" w:cs="Arial"/>
          <w:sz w:val="18"/>
        </w:rPr>
        <w:sectPr>
          <w:type w:val="continuous"/>
          <w:pgSz w:w="11906" w:h="16838"/>
          <w:pgMar w:top="1588" w:right="1106" w:bottom="851" w:left="1106" w:header="851" w:footer="992" w:gutter="0"/>
          <w:cols w:space="425" w:num="2"/>
          <w:docGrid w:type="lines" w:linePitch="312" w:charSpace="0"/>
        </w:sectPr>
      </w:pPr>
    </w:p>
    <w:p w14:paraId="32108E71">
      <w:pPr>
        <w:spacing w:before="312" w:beforeLines="100" w:line="280" w:lineRule="exact"/>
        <w:jc w:val="center"/>
        <w:rPr>
          <w:rFonts w:eastAsia="黑体"/>
          <w:sz w:val="18"/>
          <w:szCs w:val="18"/>
        </w:rPr>
      </w:pPr>
      <w:r>
        <w:rPr>
          <w:rFonts w:eastAsia="黑体"/>
          <w:sz w:val="18"/>
          <w:szCs w:val="18"/>
        </w:rPr>
        <w:t>表1</w:t>
      </w:r>
      <w:r>
        <w:rPr>
          <w:rFonts w:eastAsia="黑体"/>
          <w:szCs w:val="20"/>
        </w:rPr>
        <w:t xml:space="preserve"> </w:t>
      </w:r>
      <w:r>
        <w:rPr>
          <w:rFonts w:eastAsia="黑体"/>
          <w:sz w:val="18"/>
          <w:szCs w:val="18"/>
        </w:rPr>
        <w:t xml:space="preserve"> </w:t>
      </w:r>
      <w:r>
        <w:rPr>
          <w:rFonts w:hint="eastAsia" w:eastAsia="黑体"/>
          <w:sz w:val="18"/>
          <w:szCs w:val="18"/>
        </w:rPr>
        <w:t>表格的示例(</w:t>
      </w:r>
      <w:r>
        <w:rPr>
          <w:rFonts w:hint="eastAsia" w:eastAsia="黑体"/>
          <w:color w:val="FF0000"/>
          <w:sz w:val="18"/>
          <w:szCs w:val="18"/>
        </w:rPr>
        <w:t>小五号黑体</w:t>
      </w:r>
      <w:r>
        <w:rPr>
          <w:rFonts w:hint="eastAsia" w:eastAsia="黑体"/>
          <w:sz w:val="18"/>
          <w:szCs w:val="18"/>
        </w:rPr>
        <w:t>)</w:t>
      </w:r>
    </w:p>
    <w:p w14:paraId="2B998E1C">
      <w:pPr>
        <w:spacing w:after="31" w:afterLines="10" w:line="280" w:lineRule="exact"/>
        <w:jc w:val="center"/>
        <w:rPr>
          <w:rFonts w:ascii="Arial" w:hAnsi="Arial" w:eastAsia="黑体" w:cs="Arial"/>
          <w:sz w:val="18"/>
          <w:szCs w:val="18"/>
        </w:rPr>
      </w:pPr>
      <w:r>
        <w:rPr>
          <w:rFonts w:ascii="Arial" w:hAnsi="Arial" w:eastAsia="黑体" w:cs="Arial"/>
          <w:sz w:val="18"/>
          <w:szCs w:val="18"/>
        </w:rPr>
        <w:t>Table 1  An example for table（</w:t>
      </w:r>
      <w:r>
        <w:rPr>
          <w:rFonts w:ascii="Arial" w:hAnsi="Arial" w:cs="Arial"/>
          <w:color w:val="FF0000"/>
          <w:sz w:val="18"/>
          <w:szCs w:val="18"/>
        </w:rPr>
        <w:t>Arial小五）</w:t>
      </w:r>
    </w:p>
    <w:tbl>
      <w:tblPr>
        <w:tblStyle w:val="7"/>
        <w:tblW w:w="4378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6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805"/>
        <w:gridCol w:w="806"/>
        <w:gridCol w:w="806"/>
        <w:gridCol w:w="1086"/>
      </w:tblGrid>
      <w:tr w14:paraId="410E968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" w:type="dxa"/>
            <w:tcBorders>
              <w:bottom w:val="single" w:color="000000" w:sz="6" w:space="0"/>
            </w:tcBorders>
          </w:tcPr>
          <w:p w14:paraId="33E3044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焊件</w:t>
            </w:r>
            <w:r>
              <w:rPr>
                <w:rFonts w:hint="eastAsia"/>
                <w:sz w:val="15"/>
                <w:szCs w:val="15"/>
              </w:rPr>
              <w:t>尺寸</w:t>
            </w:r>
          </w:p>
          <w:p w14:paraId="39F86EB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mm×mm×mm</w:t>
            </w:r>
          </w:p>
        </w:tc>
        <w:tc>
          <w:tcPr>
            <w:tcW w:w="805" w:type="dxa"/>
            <w:tcBorders>
              <w:bottom w:val="single" w:color="000000" w:sz="6" w:space="0"/>
            </w:tcBorders>
          </w:tcPr>
          <w:p w14:paraId="04678C2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氩气流量</w:t>
            </w:r>
          </w:p>
          <w:p w14:paraId="4B56B305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>q</w:t>
            </w:r>
            <w:r>
              <w:rPr>
                <w:sz w:val="15"/>
                <w:szCs w:val="15"/>
              </w:rPr>
              <w:t>/(L.min</w:t>
            </w:r>
            <w:r>
              <w:rPr>
                <w:sz w:val="15"/>
                <w:szCs w:val="15"/>
                <w:vertAlign w:val="superscript"/>
              </w:rPr>
              <w:t>-1</w:t>
            </w:r>
            <w:r>
              <w:rPr>
                <w:sz w:val="15"/>
                <w:szCs w:val="15"/>
              </w:rPr>
              <w:t>)</w:t>
            </w:r>
          </w:p>
        </w:tc>
        <w:tc>
          <w:tcPr>
            <w:tcW w:w="806" w:type="dxa"/>
            <w:tcBorders>
              <w:bottom w:val="single" w:color="000000" w:sz="6" w:space="0"/>
            </w:tcBorders>
          </w:tcPr>
          <w:p w14:paraId="7FFE5E2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焊接电流</w:t>
            </w:r>
          </w:p>
          <w:p w14:paraId="5174A20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 xml:space="preserve">I </w:t>
            </w:r>
            <w:r>
              <w:rPr>
                <w:sz w:val="15"/>
                <w:szCs w:val="15"/>
              </w:rPr>
              <w:t>/ A</w:t>
            </w:r>
          </w:p>
        </w:tc>
        <w:tc>
          <w:tcPr>
            <w:tcW w:w="806" w:type="dxa"/>
            <w:tcBorders>
              <w:bottom w:val="single" w:color="000000" w:sz="6" w:space="0"/>
            </w:tcBorders>
          </w:tcPr>
          <w:p w14:paraId="75699DA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焊接速度</w:t>
            </w:r>
          </w:p>
          <w:p w14:paraId="3C3FF34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>v</w:t>
            </w:r>
            <w:r>
              <w:rPr>
                <w:sz w:val="15"/>
                <w:szCs w:val="15"/>
              </w:rPr>
              <w:t xml:space="preserve"> /(mm.s</w:t>
            </w:r>
            <w:r>
              <w:rPr>
                <w:sz w:val="15"/>
                <w:szCs w:val="15"/>
                <w:vertAlign w:val="superscript"/>
              </w:rPr>
              <w:t>-1</w:t>
            </w:r>
            <w:r>
              <w:rPr>
                <w:sz w:val="15"/>
                <w:szCs w:val="15"/>
              </w:rPr>
              <w:t>)</w:t>
            </w:r>
          </w:p>
        </w:tc>
        <w:tc>
          <w:tcPr>
            <w:tcW w:w="1086" w:type="dxa"/>
            <w:tcBorders>
              <w:bottom w:val="single" w:color="000000" w:sz="6" w:space="0"/>
            </w:tcBorders>
          </w:tcPr>
          <w:p w14:paraId="778D4ED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Ansi="宋体"/>
                <w:sz w:val="15"/>
                <w:szCs w:val="15"/>
              </w:rPr>
              <w:t>像素当量</w:t>
            </w:r>
          </w:p>
          <w:p w14:paraId="30EC8162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>C</w:t>
            </w:r>
            <w:r>
              <w:rPr>
                <w:sz w:val="15"/>
                <w:szCs w:val="15"/>
              </w:rPr>
              <w:t xml:space="preserve"> /(mm.pixel</w:t>
            </w:r>
            <w:r>
              <w:rPr>
                <w:sz w:val="15"/>
                <w:szCs w:val="15"/>
                <w:vertAlign w:val="superscript"/>
              </w:rPr>
              <w:t>-1</w:t>
            </w:r>
            <w:r>
              <w:rPr>
                <w:sz w:val="15"/>
                <w:szCs w:val="15"/>
              </w:rPr>
              <w:t>)</w:t>
            </w:r>
          </w:p>
        </w:tc>
      </w:tr>
      <w:tr w14:paraId="5F8FBF6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" w:type="dxa"/>
            <w:tcBorders>
              <w:top w:val="single" w:color="000000" w:sz="6" w:space="0"/>
              <w:bottom w:val="nil"/>
            </w:tcBorders>
          </w:tcPr>
          <w:p w14:paraId="255767E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200×150×2</w:t>
            </w:r>
            <w:r>
              <w:rPr>
                <w:rFonts w:hint="eastAsia"/>
                <w:sz w:val="15"/>
                <w:szCs w:val="15"/>
              </w:rPr>
              <w:t>0</w:t>
            </w:r>
          </w:p>
        </w:tc>
        <w:tc>
          <w:tcPr>
            <w:tcW w:w="805" w:type="dxa"/>
            <w:tcBorders>
              <w:top w:val="single" w:color="000000" w:sz="6" w:space="0"/>
              <w:bottom w:val="nil"/>
            </w:tcBorders>
          </w:tcPr>
          <w:p w14:paraId="37976A7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806" w:type="dxa"/>
            <w:tcBorders>
              <w:top w:val="single" w:color="000000" w:sz="6" w:space="0"/>
              <w:bottom w:val="nil"/>
            </w:tcBorders>
          </w:tcPr>
          <w:p w14:paraId="580792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</w:t>
            </w:r>
          </w:p>
        </w:tc>
        <w:tc>
          <w:tcPr>
            <w:tcW w:w="806" w:type="dxa"/>
            <w:tcBorders>
              <w:top w:val="single" w:color="000000" w:sz="6" w:space="0"/>
              <w:bottom w:val="nil"/>
            </w:tcBorders>
          </w:tcPr>
          <w:p w14:paraId="7813563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1.813</w:t>
            </w:r>
          </w:p>
        </w:tc>
        <w:tc>
          <w:tcPr>
            <w:tcW w:w="1086" w:type="dxa"/>
            <w:tcBorders>
              <w:top w:val="single" w:color="000000" w:sz="6" w:space="0"/>
              <w:bottom w:val="nil"/>
            </w:tcBorders>
          </w:tcPr>
          <w:p w14:paraId="0B17D24D">
            <w:pPr>
              <w:ind w:left="-97" w:leftChars="-46" w:firstLine="97" w:firstLineChars="65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0.033</w:t>
            </w:r>
          </w:p>
        </w:tc>
      </w:tr>
      <w:tr w14:paraId="71F4E37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" w:type="dxa"/>
            <w:tcBorders>
              <w:top w:val="nil"/>
              <w:bottom w:val="nil"/>
            </w:tcBorders>
          </w:tcPr>
          <w:p w14:paraId="55AA9B3D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100x50x10</w:t>
            </w:r>
          </w:p>
        </w:tc>
        <w:tc>
          <w:tcPr>
            <w:tcW w:w="805" w:type="dxa"/>
            <w:tcBorders>
              <w:top w:val="nil"/>
              <w:bottom w:val="nil"/>
            </w:tcBorders>
          </w:tcPr>
          <w:p w14:paraId="713B7159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 w14:paraId="024F1E9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70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 w14:paraId="0034BC3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1.661</w:t>
            </w:r>
          </w:p>
        </w:tc>
        <w:tc>
          <w:tcPr>
            <w:tcW w:w="1086" w:type="dxa"/>
            <w:tcBorders>
              <w:top w:val="nil"/>
              <w:bottom w:val="nil"/>
            </w:tcBorders>
          </w:tcPr>
          <w:p w14:paraId="2F16B4C6">
            <w:pPr>
              <w:ind w:left="-97" w:leftChars="-46" w:firstLine="97" w:firstLineChars="65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0.045</w:t>
            </w:r>
          </w:p>
        </w:tc>
      </w:tr>
      <w:tr w14:paraId="119894E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" w:type="dxa"/>
            <w:tcBorders>
              <w:top w:val="nil"/>
              <w:bottom w:val="single" w:color="000000" w:sz="12" w:space="0"/>
            </w:tcBorders>
          </w:tcPr>
          <w:p w14:paraId="2247344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120x60x30</w:t>
            </w:r>
          </w:p>
        </w:tc>
        <w:tc>
          <w:tcPr>
            <w:tcW w:w="805" w:type="dxa"/>
            <w:tcBorders>
              <w:top w:val="nil"/>
              <w:bottom w:val="single" w:color="000000" w:sz="12" w:space="0"/>
            </w:tcBorders>
          </w:tcPr>
          <w:p w14:paraId="2C72F222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8</w:t>
            </w:r>
          </w:p>
        </w:tc>
        <w:tc>
          <w:tcPr>
            <w:tcW w:w="806" w:type="dxa"/>
            <w:tcBorders>
              <w:top w:val="nil"/>
              <w:bottom w:val="single" w:color="000000" w:sz="12" w:space="0"/>
            </w:tcBorders>
          </w:tcPr>
          <w:p w14:paraId="6043328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60</w:t>
            </w:r>
          </w:p>
        </w:tc>
        <w:tc>
          <w:tcPr>
            <w:tcW w:w="806" w:type="dxa"/>
            <w:tcBorders>
              <w:top w:val="nil"/>
              <w:bottom w:val="single" w:color="000000" w:sz="12" w:space="0"/>
            </w:tcBorders>
          </w:tcPr>
          <w:p w14:paraId="5A7CBA18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1.561</w:t>
            </w:r>
          </w:p>
        </w:tc>
        <w:tc>
          <w:tcPr>
            <w:tcW w:w="1086" w:type="dxa"/>
            <w:tcBorders>
              <w:top w:val="nil"/>
              <w:bottom w:val="single" w:color="000000" w:sz="12" w:space="0"/>
            </w:tcBorders>
          </w:tcPr>
          <w:p w14:paraId="01CCA338">
            <w:pPr>
              <w:ind w:left="-97" w:leftChars="-46" w:firstLine="97" w:firstLineChars="65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0.023</w:t>
            </w:r>
          </w:p>
        </w:tc>
      </w:tr>
    </w:tbl>
    <w:p w14:paraId="188C13BF">
      <w:pPr>
        <w:spacing w:line="320" w:lineRule="exact"/>
        <w:rPr>
          <w:rFonts w:ascii="Arial" w:hAnsi="Arial" w:cs="Arial"/>
          <w:color w:val="FF0000"/>
          <w:szCs w:val="21"/>
        </w:rPr>
      </w:pPr>
    </w:p>
    <w:p w14:paraId="12D4C164">
      <w:pPr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 xml:space="preserve">   </w:t>
      </w:r>
      <w:r>
        <w:rPr>
          <w:rFonts w:hint="eastAsia" w:ascii="宋体" w:hAnsi="宋体" w:cs="Arial"/>
          <w:sz w:val="24"/>
        </w:rPr>
        <w:t xml:space="preserve"> </w:t>
      </w:r>
      <w:r>
        <w:rPr>
          <w:rFonts w:hint="eastAsia" w:ascii="宋体" w:hAnsi="宋体" w:cs="Arial"/>
          <w:szCs w:val="21"/>
        </w:rPr>
        <w:t>线图的排版规则见图</w:t>
      </w:r>
      <w:r>
        <w:rPr>
          <w:rFonts w:hint="eastAsia"/>
          <w:szCs w:val="21"/>
        </w:rPr>
        <w:t>2</w:t>
      </w:r>
      <w:r>
        <w:rPr>
          <w:rFonts w:hint="eastAsia" w:ascii="宋体" w:hAnsi="宋体" w:cs="Arial"/>
          <w:szCs w:val="21"/>
        </w:rPr>
        <w:t>：</w:t>
      </w:r>
      <w:r>
        <w:rPr>
          <w:rFonts w:hint="eastAsia" w:ascii="宋体" w:hAnsi="宋体" w:cs="Arial"/>
          <w:color w:val="FF0000"/>
          <w:szCs w:val="21"/>
        </w:rPr>
        <w:t>要求曲线图用Origin软件</w:t>
      </w:r>
      <w:r>
        <w:rPr>
          <w:rFonts w:hint="eastAsia" w:hAnsi="宋体"/>
          <w:color w:val="FF0000"/>
          <w:szCs w:val="21"/>
        </w:rPr>
        <w:t>或用photoshop软件</w:t>
      </w:r>
      <w:r>
        <w:rPr>
          <w:rFonts w:hint="eastAsia" w:ascii="宋体" w:hAnsi="宋体" w:cs="Arial"/>
          <w:color w:val="FF0000"/>
          <w:szCs w:val="21"/>
        </w:rPr>
        <w:t>绘制，曲线图图框尺寸要求为55mm</w:t>
      </w:r>
      <w:r>
        <w:rPr>
          <w:rFonts w:hint="eastAsia" w:ascii="宋体" w:hAnsi="宋体" w:cs="Arial"/>
          <w:color w:val="FF0000"/>
          <w:szCs w:val="21"/>
        </w:rPr>
        <w:sym w:font="Symbol" w:char="F0B4"/>
      </w:r>
      <w:r>
        <w:rPr>
          <w:rFonts w:hint="eastAsia" w:ascii="宋体" w:hAnsi="宋体" w:cs="Arial"/>
          <w:color w:val="FF0000"/>
          <w:szCs w:val="21"/>
        </w:rPr>
        <w:t>40mm，线图中出现的字符均为六号字.刻度线长为1mm,且在图框内.</w:t>
      </w:r>
    </w:p>
    <w:p w14:paraId="1FE7AF40">
      <w:pPr>
        <w:spacing w:before="312" w:beforeLines="100"/>
        <w:jc w:val="center"/>
        <w:rPr>
          <w:szCs w:val="20"/>
        </w:rPr>
      </w:pPr>
      <w:r>
        <w:rPr>
          <w:szCs w:val="20"/>
        </w:rPr>
        <w:drawing>
          <wp:inline distT="0" distB="0" distL="0" distR="0">
            <wp:extent cx="2430145" cy="1804670"/>
            <wp:effectExtent l="0" t="0" r="8255" b="5080"/>
            <wp:docPr id="27" name="图片 27" descr="Grap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Graph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9" t="10133" r="7936" b="7237"/>
                    <a:stretch>
                      <a:fillRect/>
                    </a:stretch>
                  </pic:blipFill>
                  <pic:spPr>
                    <a:xfrm>
                      <a:off x="0" y="0"/>
                      <a:ext cx="2430145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1C820">
      <w:pPr>
        <w:jc w:val="center"/>
        <w:rPr>
          <w:sz w:val="15"/>
          <w:szCs w:val="15"/>
        </w:rPr>
      </w:pPr>
      <w:r>
        <w:rPr>
          <w:rFonts w:hint="eastAsia"/>
          <w:sz w:val="15"/>
          <w:szCs w:val="15"/>
        </w:rPr>
        <w:t>（a）分图题名</w:t>
      </w:r>
      <w:r>
        <w:rPr>
          <w:rFonts w:hint="eastAsia"/>
          <w:color w:val="FF0000"/>
          <w:sz w:val="15"/>
          <w:szCs w:val="15"/>
        </w:rPr>
        <w:t>(若有几个分图)</w:t>
      </w:r>
    </w:p>
    <w:p w14:paraId="2ACDCCB3">
      <w:pPr>
        <w:spacing w:before="156" w:beforeLines="50" w:line="280" w:lineRule="exact"/>
        <w:jc w:val="center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图2 线条图的示例</w:t>
      </w:r>
    </w:p>
    <w:p w14:paraId="429382FB">
      <w:pPr>
        <w:spacing w:after="312" w:afterLines="100" w:line="280" w:lineRule="exac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Fig.</w:t>
      </w:r>
      <w:r>
        <w:rPr>
          <w:rFonts w:hint="eastAsia"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hint="eastAsia" w:ascii="Arial" w:hAnsi="Arial" w:cs="Arial"/>
          <w:sz w:val="18"/>
          <w:szCs w:val="18"/>
        </w:rPr>
        <w:t xml:space="preserve"> An example for line graph</w:t>
      </w:r>
    </w:p>
    <w:p w14:paraId="31ADB708">
      <w:pPr>
        <w:jc w:val="left"/>
        <w:rPr>
          <w:color w:val="FF0000"/>
          <w:szCs w:val="20"/>
        </w:rPr>
      </w:pPr>
      <w:r>
        <w:rPr>
          <w:rFonts w:hint="eastAsia"/>
          <w:szCs w:val="20"/>
        </w:rPr>
        <w:t xml:space="preserve">    金相、SEM照片的排版规则见图3：</w:t>
      </w:r>
      <w:r>
        <w:rPr>
          <w:rFonts w:hint="eastAsia"/>
          <w:color w:val="FF0000"/>
          <w:szCs w:val="20"/>
        </w:rPr>
        <w:t>要求照片尺寸为60mm</w:t>
      </w:r>
      <w:r>
        <w:rPr>
          <w:rFonts w:hint="eastAsia"/>
          <w:color w:val="FF0000"/>
          <w:szCs w:val="20"/>
        </w:rPr>
        <w:sym w:font="Symbol" w:char="F0B4"/>
      </w:r>
      <w:r>
        <w:rPr>
          <w:rFonts w:hint="eastAsia"/>
          <w:color w:val="FF0000"/>
          <w:szCs w:val="20"/>
        </w:rPr>
        <w:t xml:space="preserve">45mm，标尺及照片中的字符均为六号字. </w:t>
      </w:r>
    </w:p>
    <w:p w14:paraId="347F8A8D">
      <w:pPr>
        <w:spacing w:before="312" w:beforeLines="100"/>
        <w:jc w:val="center"/>
        <w:rPr>
          <w:rFonts w:ascii="Arial" w:hAnsi="Arial" w:cs="Arial"/>
          <w:sz w:val="18"/>
          <w:szCs w:val="18"/>
        </w:rPr>
      </w:pPr>
      <w:r>
        <w:rPr>
          <w:color w:val="FF000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2616835</wp:posOffset>
                </wp:positionH>
                <wp:positionV relativeFrom="paragraph">
                  <wp:posOffset>1287780</wp:posOffset>
                </wp:positionV>
                <wp:extent cx="360045" cy="658495"/>
                <wp:effectExtent l="0" t="0" r="8255" b="127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" cy="658495"/>
                          <a:chOff x="10106" y="3827"/>
                          <a:chExt cx="567" cy="1037"/>
                        </a:xfrm>
                        <a:effectLst/>
                      </wpg:grpSpPr>
                      <wpg:grpSp>
                        <wpg:cNvPr id="38" name="Group 43"/>
                        <wpg:cNvGrpSpPr/>
                        <wpg:grpSpPr>
                          <a:xfrm>
                            <a:off x="10106" y="4552"/>
                            <a:ext cx="567" cy="48"/>
                            <a:chOff x="10106" y="4552"/>
                            <a:chExt cx="360" cy="48"/>
                          </a:xfrm>
                          <a:effectLst/>
                        </wpg:grpSpPr>
                        <wps:wsp>
                          <wps:cNvPr id="39" name="Line 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06" y="4552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40" name="Line 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06" y="4600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41" name="Group 46"/>
                        <wpg:cNvGrpSpPr/>
                        <wpg:grpSpPr>
                          <a:xfrm>
                            <a:off x="10106" y="3827"/>
                            <a:ext cx="540" cy="1037"/>
                            <a:chOff x="9911" y="3862"/>
                            <a:chExt cx="540" cy="1037"/>
                          </a:xfrm>
                          <a:effectLst/>
                        </wpg:grpSpPr>
                        <wps:wsp>
                          <wps:cNvPr id="42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11" y="3862"/>
                              <a:ext cx="540" cy="7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D4DEBEC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 w:val="18"/>
                                    <w:szCs w:val="18"/>
                                  </w:rPr>
                                  <w:t>1mm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Line 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82" y="4084"/>
                              <a:ext cx="0" cy="46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sm" len="lg"/>
                            </a:ln>
                            <a:effectLst/>
                          </wps:spPr>
                          <wps:bodyPr/>
                        </wps:wsp>
                        <wps:wsp>
                          <wps:cNvPr id="44" name="Line 49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10382" y="4616"/>
                              <a:ext cx="0" cy="28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sm" len="lg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6.05pt;margin-top:101.4pt;height:51.85pt;width:28.35pt;z-index:251660288;mso-width-relative:page;mso-height-relative:page;" coordorigin="10106,3827" coordsize="567,1037" o:gfxdata="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">
                <o:lock v:ext="edit" aspectratio="f"/>
                <v:group id="Group 43" o:spid="_x0000_s1026" o:spt="203" style="position:absolute;left:10106;top:4552;height:48;width:567;" coordorigin="10106,4552" coordsize="360,48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<o:lock v:ext="edit" aspectratio="f"/>
                  <v:line id="Line 44" o:spid="_x0000_s1026" o:spt="20" style="position:absolute;left:10106;top:4552;height:0;width:360;" filled="f" stroked="t" coordsize="21600,21600" o:gfxdata="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bMlVb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Line 45" o:spid="_x0000_s1026" o:spt="20" style="position:absolute;left:10106;top:4600;height:0;width:360;" filled="f" stroked="t" coordsize="21600,21600" o:gfxdata="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0j/+1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</v:group>
                <v:group id="Group 46" o:spid="_x0000_s1026" o:spt="203" style="position:absolute;left:10106;top:3827;height:1037;width:540;" coordorigin="9911,3862" coordsize="540,1037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Text Box 47" o:spid="_x0000_s1026" o:spt="202" type="#_x0000_t202" style="position:absolute;left:9911;top:3862;height:737;width:540;" filled="f" stroked="f" coordsize="21600,21600" o:gfxdata="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O5hPC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style="layout-flow:vertical;mso-layout-flow-alt:bottom-to-top;">
                      <w:txbxContent>
                        <w:p w14:paraId="6D4DEBEC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>1mm</w:t>
                          </w:r>
                        </w:p>
                      </w:txbxContent>
                    </v:textbox>
                  </v:shape>
                  <v:line id="Line 48" o:spid="_x0000_s1026" o:spt="20" style="position:absolute;left:10382;top:4084;height:468;width:0;" filled="f" stroked="t" coordsize="21600,21600" o:gfxdata="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q1XM7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 endarrow="block" endarrowwidth="narrow" endarrowlength="long"/>
                    <v:imagedata o:title=""/>
                    <o:lock v:ext="edit" aspectratio="f"/>
                  </v:line>
                  <v:line id="Line 49" o:spid="_x0000_s1026" o:spt="20" style="position:absolute;left:10382;top:4616;height:283;width:0;rotation:11796480f;" filled="f" stroked="t" coordsize="21600,21600" o:gfxdata="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lNKHW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 endarrow="block" endarrowwidth="narrow" endarrowlength="long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w:rPr>
          <w:rFonts w:hint="eastAsia"/>
          <w:color w:val="FF0000"/>
          <w:szCs w:val="20"/>
        </w:rPr>
        <w:drawing>
          <wp:inline distT="0" distB="0" distL="0" distR="0">
            <wp:extent cx="2165985" cy="1576070"/>
            <wp:effectExtent l="0" t="0" r="5715" b="5080"/>
            <wp:docPr id="26" name="图片 26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未标题-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5985" cy="157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A5B65">
      <w:pPr>
        <w:spacing w:before="312" w:beforeLines="100" w:line="280" w:lineRule="exact"/>
        <w:jc w:val="center"/>
        <w:rPr>
          <w:rFonts w:ascii="黑体" w:eastAsia="黑体"/>
          <w:sz w:val="18"/>
          <w:szCs w:val="18"/>
        </w:rPr>
      </w:pPr>
      <w:r>
        <w:rPr>
          <w:color w:val="FF0000"/>
          <w:sz w:val="24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2339975</wp:posOffset>
                </wp:positionH>
                <wp:positionV relativeFrom="paragraph">
                  <wp:posOffset>0</wp:posOffset>
                </wp:positionV>
                <wp:extent cx="629285" cy="360045"/>
                <wp:effectExtent l="0" t="0" r="0" b="889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360045"/>
                          <a:chOff x="6671" y="961"/>
                          <a:chExt cx="991" cy="567"/>
                        </a:xfrm>
                        <a:effectLst/>
                      </wpg:grpSpPr>
                      <wps:wsp>
                        <wps:cNvPr id="30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6942" y="1036"/>
                            <a:ext cx="72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34ABF3B">
                              <w:pPr>
                                <w:spacing w:line="240" w:lineRule="exac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1mm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" name="Group 52"/>
                        <wpg:cNvGrpSpPr/>
                        <wpg:grpSpPr>
                          <a:xfrm>
                            <a:off x="6671" y="961"/>
                            <a:ext cx="798" cy="567"/>
                            <a:chOff x="6671" y="961"/>
                            <a:chExt cx="798" cy="567"/>
                          </a:xfrm>
                          <a:effectLst/>
                        </wpg:grpSpPr>
                        <wpg:grpSp>
                          <wpg:cNvPr id="32" name="Group 53"/>
                          <wpg:cNvGrpSpPr/>
                          <wpg:grpSpPr>
                            <a:xfrm rot="5400000">
                              <a:off x="6686" y="1221"/>
                              <a:ext cx="567" cy="48"/>
                              <a:chOff x="10106" y="4552"/>
                              <a:chExt cx="360" cy="48"/>
                            </a:xfrm>
                            <a:effectLst/>
                          </wpg:grpSpPr>
                          <wps:wsp>
                            <wps:cNvPr id="33" name="Line 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106" y="4552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4" name="Line 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106" y="4600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35" name="Line 56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7235" y="1198"/>
                              <a:ext cx="0" cy="46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sm" len="lg"/>
                            </a:ln>
                            <a:effectLst/>
                          </wps:spPr>
                          <wps:bodyPr/>
                        </wps:wsp>
                        <wps:wsp>
                          <wps:cNvPr id="36" name="Line 57"/>
                          <wps:cNvCnPr>
                            <a:cxnSpLocks noChangeShapeType="1"/>
                          </wps:cNvCnPr>
                          <wps:spPr bwMode="auto">
                            <a:xfrm rot="16200000">
                              <a:off x="6813" y="1290"/>
                              <a:ext cx="0" cy="28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tailEnd type="triangle" w="sm" len="lg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4.25pt;margin-top:0pt;height:28.35pt;width:49.55pt;z-index:251661312;mso-width-relative:page;mso-height-relative:page;" coordorigin="6671,961" coordsize="991,567" o:gfxdata="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">
                <o:lock v:ext="edit" aspectratio="f"/>
                <v:shape id="Text Box 51" o:spid="_x0000_s1026" o:spt="202" type="#_x0000_t202" style="position:absolute;left:6942;top:1036;height:468;width:720;" filled="f" stroked="f" coordsize="21600,21600" o:gfxdata="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gG2pa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034ABF3B">
                        <w:pPr>
                          <w:spacing w:line="240" w:lineRule="exac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1mm</w:t>
                        </w:r>
                      </w:p>
                    </w:txbxContent>
                  </v:textbox>
                </v:shape>
                <v:group id="Group 52" o:spid="_x0000_s1026" o:spt="203" style="position:absolute;left:6671;top:961;height:567;width:798;" coordorigin="6671,961" coordsize="798,567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group id="Group 53" o:spid="_x0000_s1026" o:spt="203" style="position:absolute;left:6686;top:1221;height:48;width:567;rotation:5898240f;" coordorigin="10106,4552" coordsize="360,48" o:gfxdata="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e/PvL0AAADbAAAADwAAAAAAAAABACAAAAAiAAAAZHJzL2Rvd25yZXYueG1s&#10;UEsBAhQAFAAAAAgAh07iQDMvBZ47AAAAOQAAABUAAAAAAAAAAQAgAAAADAEAAGRycy9ncm91cHNo&#10;YXBleG1sLnhtbFBLBQYAAAAABgAGAGABAADJAwAAAAA=&#10;">
                    <o:lock v:ext="edit" aspectratio="f"/>
                    <v:line id="Line 54" o:spid="_x0000_s1026" o:spt="20" style="position:absolute;left:10106;top:4552;height:0;width:360;" filled="f" stroked="t" coordsize="21600,21600" o:gfxdata="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xbEr+8AAAA&#10;2wAAAA8AAAAAAAAAAQAgAAAAIgAAAGRycy9kb3ducmV2LnhtbFBLAQIUABQAAAAIAIdO4kAzLwWe&#10;OwAAADkAAAAQAAAAAAAAAAEAIAAAAAsBAABkcnMvc2hhcGV4bWwueG1sUEsFBgAAAAAGAAYAWwEA&#10;ALUD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  <v:line id="Line 55" o:spid="_x0000_s1026" o:spt="20" style="position:absolute;left:10106;top:4600;height:0;width:360;" filled="f" stroked="t" coordsize="21600,21600" o:gfxdata="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7KKy7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v:group>
                  <v:line id="Line 56" o:spid="_x0000_s1026" o:spt="20" style="position:absolute;left:7235;top:1198;height:468;width:0;rotation:5898240f;" filled="f" stroked="t" coordsize="21600,21600" o:gfxdata="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IC9n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endarrow="block" endarrowwidth="narrow" endarrowlength="long"/>
                    <v:imagedata o:title=""/>
                    <o:lock v:ext="edit" aspectratio="f"/>
                  </v:line>
                  <v:line id="Line 57" o:spid="_x0000_s1026" o:spt="20" style="position:absolute;left:6813;top:1290;height:283;width:0;rotation:-5898240f;" filled="f" stroked="t" coordsize="21600,21600" o:gfxdata="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Rn3/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 endarrow="block" endarrowwidth="narrow" endarrowlength="long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w:rPr>
          <w:rFonts w:hint="eastAsia" w:ascii="黑体" w:eastAsia="黑体"/>
          <w:sz w:val="18"/>
          <w:szCs w:val="18"/>
        </w:rPr>
        <w:t>图3 显微组织照片的示例</w:t>
      </w:r>
      <w:r>
        <w:rPr>
          <w:rFonts w:hint="eastAsia" w:ascii="黑体" w:eastAsia="黑体"/>
          <w:color w:val="FF0000"/>
          <w:sz w:val="18"/>
          <w:szCs w:val="18"/>
        </w:rPr>
        <w:t>（注意标尺）</w:t>
      </w:r>
    </w:p>
    <w:p w14:paraId="3C283647">
      <w:pPr>
        <w:spacing w:after="312" w:afterLines="100" w:line="280" w:lineRule="exac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Fig.</w:t>
      </w:r>
      <w:r>
        <w:rPr>
          <w:rFonts w:hint="eastAsia"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hint="eastAsia" w:ascii="Arial" w:hAnsi="Arial" w:cs="Arial"/>
          <w:sz w:val="18"/>
          <w:szCs w:val="18"/>
        </w:rPr>
        <w:t xml:space="preserve"> An example for microstructure photograph</w:t>
      </w:r>
    </w:p>
    <w:p w14:paraId="2BA5D88F">
      <w:pPr>
        <w:spacing w:after="312" w:afterLines="10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drawing>
          <wp:inline distT="0" distB="0" distL="0" distR="0">
            <wp:extent cx="2614930" cy="1884680"/>
            <wp:effectExtent l="0" t="0" r="0" b="1270"/>
            <wp:docPr id="25" name="图片 25" descr="Al-Si 共晶区域的能谱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Al-Si 共晶区域的能谱分析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4930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F1F34">
      <w:pPr>
        <w:spacing w:after="312" w:afterLines="100"/>
        <w:jc w:val="center"/>
        <w:rPr>
          <w:rFonts w:ascii="Arial" w:hAnsi="Arial" w:cs="Arial"/>
          <w:color w:val="FF0000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图4 能谱曲线示例（</w:t>
      </w:r>
      <w:r>
        <w:rPr>
          <w:rFonts w:hint="eastAsia" w:ascii="Arial" w:hAnsi="Arial" w:cs="Arial"/>
          <w:color w:val="FF0000"/>
          <w:sz w:val="18"/>
          <w:szCs w:val="18"/>
        </w:rPr>
        <w:t>横纵坐标轴要有名称、单位、符号；曲线清楚，刻度线标向图内；其余标注一概不要）</w:t>
      </w:r>
    </w:p>
    <w:p w14:paraId="0558DC21">
      <w:pPr>
        <w:keepNext/>
        <w:keepLines/>
        <w:spacing w:line="720" w:lineRule="auto"/>
        <w:outlineLvl w:val="1"/>
        <w:rPr>
          <w:rFonts w:ascii="仿宋_GB2312" w:hAnsi="仿宋_GB2312" w:eastAsia="仿宋_GB2312"/>
          <w:sz w:val="28"/>
          <w:szCs w:val="21"/>
        </w:rPr>
      </w:pPr>
      <w:r>
        <w:rPr>
          <w:rFonts w:hint="eastAsia" w:ascii="仿宋_GB2312" w:hAnsi="仿宋_GB2312" w:eastAsia="仿宋_GB2312"/>
          <w:sz w:val="28"/>
          <w:szCs w:val="32"/>
        </w:rPr>
        <w:t>4  结  论</w:t>
      </w:r>
    </w:p>
    <w:p w14:paraId="26835876">
      <w:pPr>
        <w:spacing w:line="320" w:lineRule="exact"/>
        <w:ind w:firstLine="420" w:firstLineChars="200"/>
        <w:rPr>
          <w:bCs/>
          <w:szCs w:val="20"/>
        </w:rPr>
      </w:pPr>
      <w:r>
        <w:rPr>
          <w:rFonts w:hint="eastAsia"/>
          <w:szCs w:val="20"/>
        </w:rPr>
        <w:t>(1) 建立了</w:t>
      </w:r>
      <w:r>
        <w:rPr>
          <w:szCs w:val="20"/>
        </w:rPr>
        <w:t>超声TOFD</w:t>
      </w:r>
      <w:r>
        <w:rPr>
          <w:rFonts w:hint="eastAsia"/>
          <w:szCs w:val="20"/>
        </w:rPr>
        <w:t>法</w:t>
      </w:r>
      <w:r>
        <w:rPr>
          <w:szCs w:val="20"/>
        </w:rPr>
        <w:t xml:space="preserve"> B扫描</w:t>
      </w:r>
      <w:r>
        <w:rPr>
          <w:rFonts w:hint="eastAsia"/>
          <w:szCs w:val="20"/>
        </w:rPr>
        <w:t>图像</w:t>
      </w:r>
      <w:r>
        <w:rPr>
          <w:szCs w:val="20"/>
        </w:rPr>
        <w:t>SAFT算法的数学模型，实现</w:t>
      </w:r>
      <w:r>
        <w:rPr>
          <w:rFonts w:hint="eastAsia"/>
          <w:szCs w:val="20"/>
        </w:rPr>
        <w:t>了</w:t>
      </w:r>
      <w:r>
        <w:rPr>
          <w:szCs w:val="20"/>
        </w:rPr>
        <w:t>图像的SAFT重建</w:t>
      </w:r>
      <w:r>
        <w:rPr>
          <w:rFonts w:hint="eastAsia"/>
          <w:szCs w:val="20"/>
        </w:rPr>
        <w:t xml:space="preserve"> </w:t>
      </w:r>
      <w:r>
        <w:rPr>
          <w:rFonts w:hint="eastAsia"/>
          <w:bCs/>
          <w:szCs w:val="20"/>
        </w:rPr>
        <w:t>…….</w:t>
      </w:r>
    </w:p>
    <w:p w14:paraId="5BA0FD83">
      <w:pPr>
        <w:spacing w:line="320" w:lineRule="exact"/>
        <w:ind w:firstLine="420" w:firstLineChars="200"/>
        <w:rPr>
          <w:rFonts w:ascii="黑体" w:eastAsia="黑体"/>
          <w:bCs/>
          <w:szCs w:val="20"/>
        </w:rPr>
      </w:pPr>
      <w:r>
        <w:rPr>
          <w:rFonts w:hint="eastAsia"/>
          <w:bCs/>
          <w:szCs w:val="20"/>
        </w:rPr>
        <w:t>(2) 经过L-SAFT处理的图像时间纵向分辨率可达0.01</w:t>
      </w:r>
      <w:r>
        <w:rPr>
          <w:bCs/>
          <w:szCs w:val="20"/>
        </w:rPr>
        <w:t>μs</w:t>
      </w:r>
      <w:r>
        <w:rPr>
          <w:rFonts w:hint="eastAsia"/>
          <w:bCs/>
          <w:szCs w:val="20"/>
        </w:rPr>
        <w:t xml:space="preserve"> ……</w:t>
      </w:r>
    </w:p>
    <w:p w14:paraId="1F031E38">
      <w:pPr>
        <w:spacing w:line="720" w:lineRule="auto"/>
        <w:rPr>
          <w:b/>
          <w:color w:val="FF0000"/>
          <w:szCs w:val="20"/>
        </w:rPr>
      </w:pPr>
      <w:r>
        <w:rPr>
          <w:rFonts w:hint="eastAsia" w:ascii="黑体" w:hAnsi="宋体" w:eastAsia="黑体"/>
          <w:b/>
          <w:bCs/>
          <w:szCs w:val="20"/>
        </w:rPr>
        <w:t>参考文献</w:t>
      </w:r>
      <w:r>
        <w:rPr>
          <w:rFonts w:hint="eastAsia" w:hAnsi="宋体"/>
          <w:b/>
          <w:bCs/>
          <w:szCs w:val="20"/>
        </w:rPr>
        <w:t>：</w:t>
      </w:r>
      <w:r>
        <w:rPr>
          <w:rFonts w:hint="eastAsia"/>
          <w:b/>
          <w:color w:val="FF0000"/>
          <w:szCs w:val="20"/>
        </w:rPr>
        <w:t>（宋体五号加黑）</w:t>
      </w:r>
    </w:p>
    <w:p w14:paraId="665790B5">
      <w:pPr>
        <w:numPr>
          <w:ilvl w:val="0"/>
          <w:numId w:val="1"/>
        </w:numPr>
        <w:spacing w:line="260" w:lineRule="exact"/>
        <w:rPr>
          <w:sz w:val="16"/>
          <w:szCs w:val="16"/>
        </w:rPr>
      </w:pPr>
      <w:r>
        <w:rPr>
          <w:sz w:val="16"/>
          <w:szCs w:val="16"/>
        </w:rPr>
        <w:t>Wedgwood F A</w:t>
      </w:r>
      <w:r>
        <w:rPr>
          <w:rFonts w:hint="eastAsia"/>
          <w:sz w:val="16"/>
          <w:szCs w:val="16"/>
        </w:rPr>
        <w:t>.</w:t>
      </w:r>
      <w:r>
        <w:rPr>
          <w:rFonts w:hint="eastAsia"/>
          <w:color w:val="FF0000"/>
          <w:sz w:val="16"/>
          <w:szCs w:val="16"/>
        </w:rPr>
        <w:t>(作者名缩写字母放在后面 )</w:t>
      </w:r>
      <w:r>
        <w:rPr>
          <w:rFonts w:hint="eastAsia"/>
          <w:sz w:val="16"/>
          <w:szCs w:val="16"/>
        </w:rPr>
        <w:t xml:space="preserve"> </w:t>
      </w:r>
      <w:r>
        <w:rPr>
          <w:bCs/>
          <w:sz w:val="16"/>
          <w:szCs w:val="16"/>
        </w:rPr>
        <w:t>TOFD comes of age</w:t>
      </w:r>
      <w:r>
        <w:rPr>
          <w:bCs/>
          <w:color w:val="0000FF"/>
          <w:sz w:val="16"/>
          <w:szCs w:val="16"/>
        </w:rPr>
        <w:t>[J]</w:t>
      </w:r>
      <w:r>
        <w:rPr>
          <w:rFonts w:hint="eastAsia"/>
          <w:bCs/>
          <w:sz w:val="16"/>
          <w:szCs w:val="16"/>
        </w:rPr>
        <w:t>.</w:t>
      </w:r>
      <w:r>
        <w:rPr>
          <w:rFonts w:hint="eastAsia"/>
          <w:bCs/>
          <w:color w:val="FF0000"/>
          <w:sz w:val="16"/>
          <w:szCs w:val="16"/>
        </w:rPr>
        <w:t>(期刊)</w:t>
      </w:r>
      <w:r>
        <w:rPr>
          <w:rFonts w:hint="eastAsia"/>
          <w:bCs/>
          <w:sz w:val="16"/>
          <w:szCs w:val="16"/>
        </w:rPr>
        <w:t xml:space="preserve"> </w:t>
      </w:r>
      <w:r>
        <w:rPr>
          <w:iCs/>
          <w:sz w:val="16"/>
          <w:szCs w:val="16"/>
        </w:rPr>
        <w:t>Nuclear Engineering International</w:t>
      </w:r>
      <w:r>
        <w:rPr>
          <w:rFonts w:hint="eastAsia"/>
          <w:sz w:val="16"/>
          <w:szCs w:val="16"/>
        </w:rPr>
        <w:t xml:space="preserve">, </w:t>
      </w:r>
      <w:r>
        <w:rPr>
          <w:rFonts w:hint="eastAsia"/>
          <w:color w:val="FF0000"/>
          <w:sz w:val="16"/>
          <w:szCs w:val="16"/>
        </w:rPr>
        <w:t>(杂志名不要缩写)</w:t>
      </w:r>
      <w:r>
        <w:rPr>
          <w:sz w:val="16"/>
          <w:szCs w:val="16"/>
        </w:rPr>
        <w:t>1995</w:t>
      </w:r>
      <w:r>
        <w:rPr>
          <w:rFonts w:hint="eastAsia"/>
          <w:sz w:val="16"/>
          <w:szCs w:val="16"/>
        </w:rPr>
        <w:t xml:space="preserve">, </w:t>
      </w:r>
      <w:r>
        <w:rPr>
          <w:sz w:val="16"/>
          <w:szCs w:val="16"/>
        </w:rPr>
        <w:t>40(6)</w:t>
      </w:r>
      <w:r>
        <w:rPr>
          <w:rFonts w:hint="eastAsia"/>
          <w:sz w:val="16"/>
          <w:szCs w:val="16"/>
        </w:rPr>
        <w:t xml:space="preserve">: </w:t>
      </w:r>
      <w:r>
        <w:rPr>
          <w:sz w:val="16"/>
          <w:szCs w:val="16"/>
        </w:rPr>
        <w:t>35-37</w:t>
      </w:r>
      <w:r>
        <w:rPr>
          <w:rFonts w:hint="eastAsia"/>
          <w:sz w:val="16"/>
          <w:szCs w:val="16"/>
        </w:rPr>
        <w:t>.</w:t>
      </w:r>
      <w:r>
        <w:rPr>
          <w:rFonts w:hint="eastAsia"/>
          <w:color w:val="FF0000"/>
          <w:sz w:val="16"/>
          <w:szCs w:val="16"/>
        </w:rPr>
        <w:t>(要求有出版年,卷号</w:t>
      </w:r>
      <w:r>
        <w:rPr>
          <w:color w:val="FF0000"/>
          <w:sz w:val="16"/>
          <w:szCs w:val="16"/>
        </w:rPr>
        <w:t>,</w:t>
      </w:r>
      <w:r>
        <w:rPr>
          <w:rFonts w:hint="eastAsia"/>
          <w:color w:val="FF0000"/>
          <w:sz w:val="16"/>
          <w:szCs w:val="16"/>
        </w:rPr>
        <w:t>期号,起止页)</w:t>
      </w:r>
    </w:p>
    <w:p w14:paraId="0FC2AC51">
      <w:pPr>
        <w:numPr>
          <w:ilvl w:val="0"/>
          <w:numId w:val="1"/>
        </w:numPr>
        <w:spacing w:line="260" w:lineRule="exact"/>
        <w:rPr>
          <w:color w:val="FF0000"/>
          <w:sz w:val="16"/>
          <w:szCs w:val="16"/>
        </w:rPr>
      </w:pPr>
      <w:r>
        <w:rPr>
          <w:rFonts w:hint="eastAsia"/>
          <w:bCs/>
          <w:sz w:val="16"/>
          <w:szCs w:val="16"/>
        </w:rPr>
        <w:t>刘加林.多功能一次性压舌板: 中国,92214985.2</w:t>
      </w:r>
      <w:r>
        <w:rPr>
          <w:rFonts w:hint="eastAsia"/>
          <w:bCs/>
          <w:color w:val="0000FF"/>
          <w:sz w:val="16"/>
          <w:szCs w:val="16"/>
        </w:rPr>
        <w:t>[P]</w:t>
      </w:r>
      <w:r>
        <w:rPr>
          <w:rFonts w:hint="eastAsia"/>
          <w:bCs/>
          <w:sz w:val="16"/>
          <w:szCs w:val="16"/>
        </w:rPr>
        <w:t xml:space="preserve">. </w:t>
      </w:r>
      <w:r>
        <w:rPr>
          <w:rFonts w:hint="eastAsia"/>
          <w:bCs/>
          <w:color w:val="FF0000"/>
          <w:sz w:val="16"/>
          <w:szCs w:val="16"/>
        </w:rPr>
        <w:t>(专利文献)</w:t>
      </w:r>
      <w:r>
        <w:rPr>
          <w:rFonts w:hint="eastAsia"/>
          <w:bCs/>
          <w:sz w:val="16"/>
          <w:szCs w:val="16"/>
        </w:rPr>
        <w:t>1993-04-14.</w:t>
      </w:r>
      <w:r>
        <w:rPr>
          <w:bCs/>
          <w:sz w:val="16"/>
          <w:szCs w:val="16"/>
        </w:rPr>
        <w:t xml:space="preserve"> </w:t>
      </w:r>
    </w:p>
    <w:p w14:paraId="4CC0AD99">
      <w:pPr>
        <w:numPr>
          <w:ilvl w:val="0"/>
          <w:numId w:val="1"/>
        </w:numPr>
        <w:spacing w:line="260" w:lineRule="exact"/>
        <w:rPr>
          <w:sz w:val="16"/>
          <w:szCs w:val="16"/>
        </w:rPr>
      </w:pPr>
      <w:r>
        <w:rPr>
          <w:sz w:val="16"/>
          <w:szCs w:val="16"/>
        </w:rPr>
        <w:t>迟大钊</w:t>
      </w:r>
      <w:r>
        <w:rPr>
          <w:rFonts w:hint="eastAsia"/>
          <w:sz w:val="16"/>
          <w:szCs w:val="16"/>
        </w:rPr>
        <w:t xml:space="preserve">, </w:t>
      </w:r>
      <w:r>
        <w:rPr>
          <w:sz w:val="16"/>
          <w:szCs w:val="16"/>
        </w:rPr>
        <w:t>刚</w:t>
      </w:r>
      <w:r>
        <w:rPr>
          <w:rFonts w:hint="eastAsia"/>
          <w:sz w:val="16"/>
          <w:szCs w:val="16"/>
        </w:rPr>
        <w:t xml:space="preserve"> </w:t>
      </w:r>
      <w:r>
        <w:rPr>
          <w:sz w:val="16"/>
          <w:szCs w:val="16"/>
        </w:rPr>
        <w:t>铁</w:t>
      </w:r>
      <w:r>
        <w:rPr>
          <w:rFonts w:hint="eastAsia"/>
          <w:sz w:val="16"/>
          <w:szCs w:val="16"/>
        </w:rPr>
        <w:t xml:space="preserve">, </w:t>
      </w:r>
      <w:r>
        <w:rPr>
          <w:sz w:val="16"/>
          <w:szCs w:val="16"/>
        </w:rPr>
        <w:t>袁</w:t>
      </w:r>
      <w:r>
        <w:rPr>
          <w:rFonts w:hint="eastAsia"/>
          <w:sz w:val="16"/>
          <w:szCs w:val="16"/>
        </w:rPr>
        <w:t xml:space="preserve"> </w:t>
      </w:r>
      <w:r>
        <w:rPr>
          <w:sz w:val="16"/>
          <w:szCs w:val="16"/>
        </w:rPr>
        <w:t>媛</w:t>
      </w:r>
      <w:r>
        <w:rPr>
          <w:rFonts w:hint="eastAsia"/>
          <w:sz w:val="16"/>
          <w:szCs w:val="16"/>
        </w:rPr>
        <w:t xml:space="preserve">, </w:t>
      </w:r>
      <w:r>
        <w:rPr>
          <w:sz w:val="16"/>
          <w:szCs w:val="16"/>
        </w:rPr>
        <w:t>等</w:t>
      </w:r>
      <w:r>
        <w:rPr>
          <w:rFonts w:hint="eastAsia"/>
          <w:sz w:val="16"/>
          <w:szCs w:val="16"/>
        </w:rPr>
        <w:t>.</w:t>
      </w:r>
      <w:r>
        <w:rPr>
          <w:rFonts w:hint="eastAsia"/>
          <w:color w:val="FF0000"/>
          <w:sz w:val="16"/>
          <w:szCs w:val="16"/>
        </w:rPr>
        <w:t>(要求在</w:t>
      </w:r>
      <w:r>
        <w:rPr>
          <w:color w:val="FF0000"/>
          <w:sz w:val="16"/>
          <w:szCs w:val="16"/>
        </w:rPr>
        <w:t>”</w:t>
      </w:r>
      <w:r>
        <w:rPr>
          <w:rFonts w:hint="eastAsia"/>
          <w:color w:val="FF0000"/>
          <w:sz w:val="16"/>
          <w:szCs w:val="16"/>
        </w:rPr>
        <w:t>等</w:t>
      </w:r>
      <w:r>
        <w:rPr>
          <w:color w:val="FF0000"/>
          <w:sz w:val="16"/>
          <w:szCs w:val="16"/>
        </w:rPr>
        <w:t>”</w:t>
      </w:r>
      <w:r>
        <w:rPr>
          <w:rFonts w:hint="eastAsia"/>
          <w:color w:val="FF0000"/>
          <w:sz w:val="16"/>
          <w:szCs w:val="16"/>
        </w:rPr>
        <w:t>字前面有三名作者)</w:t>
      </w:r>
      <w:r>
        <w:rPr>
          <w:rFonts w:hint="eastAsia"/>
          <w:sz w:val="16"/>
          <w:szCs w:val="16"/>
        </w:rPr>
        <w:t xml:space="preserve"> </w:t>
      </w:r>
      <w:r>
        <w:rPr>
          <w:sz w:val="16"/>
          <w:szCs w:val="16"/>
        </w:rPr>
        <w:t>面状缺陷超声TOFD法信号和图像的特征与识别</w:t>
      </w:r>
      <w:r>
        <w:rPr>
          <w:color w:val="0000FF"/>
          <w:sz w:val="16"/>
          <w:szCs w:val="16"/>
        </w:rPr>
        <w:t>[J]</w:t>
      </w:r>
      <w:r>
        <w:rPr>
          <w:sz w:val="16"/>
          <w:szCs w:val="16"/>
        </w:rPr>
        <w:t>. 焊接学报</w:t>
      </w:r>
      <w:r>
        <w:rPr>
          <w:rFonts w:hint="eastAsia"/>
          <w:sz w:val="16"/>
          <w:szCs w:val="16"/>
        </w:rPr>
        <w:t xml:space="preserve">, </w:t>
      </w:r>
      <w:r>
        <w:rPr>
          <w:sz w:val="16"/>
          <w:szCs w:val="16"/>
        </w:rPr>
        <w:t>2005</w:t>
      </w:r>
      <w:r>
        <w:rPr>
          <w:rFonts w:hint="eastAsia"/>
          <w:sz w:val="16"/>
          <w:szCs w:val="16"/>
        </w:rPr>
        <w:t xml:space="preserve">, </w:t>
      </w:r>
      <w:r>
        <w:rPr>
          <w:sz w:val="16"/>
          <w:szCs w:val="16"/>
        </w:rPr>
        <w:t>26(11)</w:t>
      </w:r>
      <w:r>
        <w:rPr>
          <w:rFonts w:hint="eastAsia"/>
          <w:sz w:val="16"/>
          <w:szCs w:val="16"/>
        </w:rPr>
        <w:t xml:space="preserve">: </w:t>
      </w:r>
      <w:r>
        <w:rPr>
          <w:sz w:val="16"/>
          <w:szCs w:val="16"/>
        </w:rPr>
        <w:t>1-4</w:t>
      </w:r>
      <w:r>
        <w:rPr>
          <w:rFonts w:hint="eastAsia"/>
          <w:sz w:val="16"/>
          <w:szCs w:val="16"/>
        </w:rPr>
        <w:t>.（</w:t>
      </w:r>
      <w:r>
        <w:rPr>
          <w:rFonts w:hint="eastAsia"/>
          <w:color w:val="993366"/>
          <w:sz w:val="16"/>
          <w:szCs w:val="16"/>
        </w:rPr>
        <w:t>中文期刊要有英文对照）</w:t>
      </w:r>
    </w:p>
    <w:p w14:paraId="02C4B55F">
      <w:pPr>
        <w:numPr>
          <w:ilvl w:val="0"/>
          <w:numId w:val="1"/>
        </w:numPr>
        <w:spacing w:line="26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Schmitz V, Chakhlov S, Muller W, </w:t>
      </w:r>
      <w:r>
        <w:rPr>
          <w:rFonts w:hint="eastAsia"/>
          <w:i/>
          <w:sz w:val="16"/>
          <w:szCs w:val="16"/>
        </w:rPr>
        <w:t>et al</w:t>
      </w:r>
      <w:r>
        <w:rPr>
          <w:rFonts w:hint="eastAsia"/>
          <w:sz w:val="16"/>
          <w:szCs w:val="16"/>
        </w:rPr>
        <w:t>. Experiences with synthetic aperture focusing technique in the field</w:t>
      </w:r>
      <w:r>
        <w:rPr>
          <w:color w:val="0000FF"/>
          <w:sz w:val="16"/>
          <w:szCs w:val="16"/>
        </w:rPr>
        <w:t>[J]</w:t>
      </w:r>
      <w:r>
        <w:rPr>
          <w:rFonts w:hint="eastAsia"/>
          <w:sz w:val="16"/>
          <w:szCs w:val="16"/>
        </w:rPr>
        <w:t>. Ultrasonic, 2000, 37: 731-738.</w:t>
      </w:r>
    </w:p>
    <w:p w14:paraId="54A5CD15">
      <w:pPr>
        <w:numPr>
          <w:ilvl w:val="0"/>
          <w:numId w:val="1"/>
        </w:numPr>
        <w:spacing w:line="260" w:lineRule="exact"/>
        <w:rPr>
          <w:color w:val="FF0000"/>
          <w:sz w:val="16"/>
          <w:szCs w:val="16"/>
        </w:rPr>
      </w:pPr>
      <w:r>
        <w:rPr>
          <w:rFonts w:hint="eastAsia"/>
          <w:sz w:val="16"/>
          <w:szCs w:val="16"/>
        </w:rPr>
        <w:t>周振丰,张文钺. 焊接冶金与金属焊接性</w:t>
      </w:r>
      <w:r>
        <w:rPr>
          <w:rFonts w:hint="eastAsia"/>
          <w:color w:val="0000FF"/>
          <w:sz w:val="16"/>
          <w:szCs w:val="16"/>
        </w:rPr>
        <w:t>[M]</w:t>
      </w:r>
      <w:r>
        <w:rPr>
          <w:rFonts w:hint="eastAsia"/>
          <w:sz w:val="16"/>
          <w:szCs w:val="16"/>
        </w:rPr>
        <w:t>.</w:t>
      </w:r>
      <w:r>
        <w:rPr>
          <w:rFonts w:hint="eastAsia"/>
          <w:color w:val="FF0000"/>
          <w:sz w:val="16"/>
          <w:szCs w:val="16"/>
        </w:rPr>
        <w:t>(专著)</w:t>
      </w:r>
      <w:r>
        <w:rPr>
          <w:rFonts w:hint="eastAsia"/>
          <w:sz w:val="16"/>
          <w:szCs w:val="16"/>
        </w:rPr>
        <w:t xml:space="preserve"> 北京:机械工业出版社,1987</w:t>
      </w:r>
      <w:r>
        <w:rPr>
          <w:rFonts w:hint="eastAsia"/>
          <w:color w:val="FF0000"/>
          <w:sz w:val="16"/>
          <w:szCs w:val="16"/>
        </w:rPr>
        <w:t>.(注:报告[R],标准[S]类文献可按此格式著录)</w:t>
      </w:r>
    </w:p>
    <w:p w14:paraId="7231EA70">
      <w:pPr>
        <w:numPr>
          <w:ilvl w:val="0"/>
          <w:numId w:val="1"/>
        </w:numPr>
        <w:spacing w:line="26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>张彦宾. 激光</w:t>
      </w:r>
      <w:r>
        <w:rPr>
          <w:sz w:val="16"/>
          <w:szCs w:val="16"/>
        </w:rPr>
        <w:t>—</w:t>
      </w:r>
      <w:r>
        <w:rPr>
          <w:rFonts w:hint="eastAsia"/>
          <w:sz w:val="16"/>
          <w:szCs w:val="16"/>
        </w:rPr>
        <w:t>TIG复合热源物理特性研究</w:t>
      </w:r>
      <w:r>
        <w:rPr>
          <w:rFonts w:hint="eastAsia"/>
          <w:color w:val="0000FF"/>
          <w:sz w:val="16"/>
          <w:szCs w:val="16"/>
        </w:rPr>
        <w:t>[D]</w:t>
      </w:r>
      <w:r>
        <w:rPr>
          <w:rFonts w:hint="eastAsia"/>
          <w:sz w:val="16"/>
          <w:szCs w:val="16"/>
        </w:rPr>
        <w:t>.</w:t>
      </w:r>
      <w:r>
        <w:rPr>
          <w:rFonts w:hint="eastAsia"/>
          <w:color w:val="FF0000"/>
          <w:sz w:val="16"/>
          <w:szCs w:val="16"/>
        </w:rPr>
        <w:t>(学位论文)</w:t>
      </w:r>
      <w:r>
        <w:rPr>
          <w:rFonts w:hint="eastAsia"/>
          <w:sz w:val="16"/>
          <w:szCs w:val="16"/>
        </w:rPr>
        <w:t xml:space="preserve"> 哈尔滨:哈尔滨工业大学,2002.</w:t>
      </w:r>
    </w:p>
    <w:p w14:paraId="684E09EC">
      <w:pPr>
        <w:numPr>
          <w:ilvl w:val="0"/>
          <w:numId w:val="1"/>
        </w:numPr>
        <w:spacing w:line="260" w:lineRule="exact"/>
        <w:rPr>
          <w:sz w:val="15"/>
          <w:szCs w:val="16"/>
        </w:rPr>
      </w:pPr>
      <w:r>
        <w:rPr>
          <w:rFonts w:hint="eastAsia"/>
          <w:sz w:val="16"/>
          <w:szCs w:val="16"/>
        </w:rPr>
        <w:t>潘际銮.21世纪焊接科学研究的展望</w:t>
      </w:r>
      <w:r>
        <w:rPr>
          <w:rFonts w:hint="eastAsia"/>
          <w:color w:val="0000FF"/>
          <w:sz w:val="16"/>
          <w:szCs w:val="16"/>
        </w:rPr>
        <w:t>[C]//</w:t>
      </w:r>
      <w:r>
        <w:rPr>
          <w:rFonts w:hint="eastAsia"/>
          <w:sz w:val="16"/>
          <w:szCs w:val="16"/>
        </w:rPr>
        <w:t>中国机械工程学会焊接学会. 第九次全国焊接会议论文集(1). 哈尔滨:黑龙江人民出版社,1999:1</w:t>
      </w:r>
      <w:r>
        <w:rPr>
          <w:sz w:val="16"/>
          <w:szCs w:val="16"/>
        </w:rPr>
        <w:t>-</w:t>
      </w:r>
      <w:r>
        <w:rPr>
          <w:rFonts w:hint="eastAsia"/>
          <w:sz w:val="16"/>
          <w:szCs w:val="16"/>
        </w:rPr>
        <w:t>17.</w:t>
      </w:r>
      <w:r>
        <w:rPr>
          <w:rFonts w:hint="eastAsia"/>
          <w:color w:val="FF0000"/>
          <w:sz w:val="15"/>
          <w:szCs w:val="16"/>
        </w:rPr>
        <w:t>（参考文献部分全用宋体6号字, 行距13磅）</w:t>
      </w:r>
    </w:p>
    <w:p w14:paraId="2A94FF37">
      <w:pPr>
        <w:spacing w:line="260" w:lineRule="exact"/>
        <w:ind w:left="672" w:hanging="672" w:hangingChars="240"/>
        <w:rPr>
          <w:rFonts w:eastAsia="仿宋_GB2312"/>
          <w:sz w:val="28"/>
          <w:szCs w:val="20"/>
        </w:rPr>
      </w:pPr>
      <w:r>
        <w:rPr>
          <w:rFonts w:eastAsia="仿宋_GB2312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104775</wp:posOffset>
                </wp:positionV>
                <wp:extent cx="1457325" cy="0"/>
                <wp:effectExtent l="0" t="4445" r="0" b="508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3pt;margin-top:8.25pt;height:0pt;width:114.75pt;z-index:251659264;mso-width-relative:page;mso-height-relative:page;" filled="f" stroked="t" coordsize="21600,21600" o:gfxdata="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aZgLO0gAAAAcB&#10;AAAPAAAAAAAAAAEAIAAAACIAAABkcnMvZG93bnJldi54bWxQSwECFAAUAAAACACHTuJAw7rKX+gB&#10;AAC6AwAADgAAAAAAAAABACAAAAAh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8382707">
      <w:pPr>
        <w:spacing w:line="240" w:lineRule="exact"/>
        <w:rPr>
          <w:szCs w:val="20"/>
        </w:rPr>
      </w:pPr>
      <w:r>
        <w:rPr>
          <w:rFonts w:hint="eastAsia" w:ascii="黑体" w:hAnsi="宋体" w:eastAsia="黑体"/>
          <w:b/>
          <w:szCs w:val="21"/>
        </w:rPr>
        <w:t>通讯作者</w:t>
      </w:r>
      <w:r>
        <w:rPr>
          <w:rFonts w:hint="eastAsia" w:ascii="宋体" w:hAnsi="宋体"/>
          <w:b/>
          <w:szCs w:val="21"/>
        </w:rPr>
        <w:t>：</w:t>
      </w:r>
      <w:r>
        <w:rPr>
          <w:rFonts w:hint="eastAsia" w:ascii="宋体" w:hAnsi="宋体"/>
          <w:b/>
          <w:color w:val="FF0000"/>
          <w:szCs w:val="21"/>
        </w:rPr>
        <w:t>（宋体五号加黑）**</w:t>
      </w:r>
      <w:r>
        <w:rPr>
          <w:rFonts w:hint="eastAsia" w:ascii="宋体" w:hAnsi="宋体"/>
          <w:sz w:val="16"/>
          <w:szCs w:val="16"/>
        </w:rPr>
        <w:t>，男，****年出生，博士，教授，博士生导师.主要从事无损检测方面的科研和教学工作.发表论文？余篇.</w:t>
      </w:r>
      <w:r>
        <w:rPr>
          <w:rFonts w:hint="eastAsia" w:ascii="宋体" w:hAnsi="宋体"/>
          <w:color w:val="FF0000"/>
          <w:sz w:val="16"/>
          <w:szCs w:val="16"/>
        </w:rPr>
        <w:t xml:space="preserve"> （宋体6号，行距12磅）</w:t>
      </w:r>
      <w:r>
        <w:rPr>
          <w:rFonts w:hint="eastAsia"/>
          <w:sz w:val="16"/>
          <w:szCs w:val="16"/>
        </w:rPr>
        <w:t>Email</w:t>
      </w:r>
      <w:r>
        <w:rPr>
          <w:rFonts w:hint="eastAsia" w:ascii="宋体" w:hAnsi="宋体"/>
          <w:sz w:val="16"/>
          <w:szCs w:val="16"/>
        </w:rPr>
        <w:t>:</w:t>
      </w:r>
      <w:r>
        <w:rPr>
          <w:rFonts w:hint="eastAsia"/>
          <w:color w:val="FF0000"/>
          <w:sz w:val="16"/>
          <w:szCs w:val="16"/>
        </w:rPr>
        <w:t>（</w:t>
      </w:r>
      <w:r>
        <w:rPr>
          <w:color w:val="FF0000"/>
          <w:sz w:val="16"/>
          <w:szCs w:val="16"/>
        </w:rPr>
        <w:t>Times New Roman</w:t>
      </w:r>
      <w:r>
        <w:rPr>
          <w:rFonts w:hint="eastAsia"/>
          <w:color w:val="FF0000"/>
          <w:sz w:val="16"/>
          <w:szCs w:val="16"/>
        </w:rPr>
        <w:t xml:space="preserve"> 6号）</w:t>
      </w:r>
    </w:p>
    <w:p w14:paraId="62224EA4">
      <w:pPr>
        <w:rPr>
          <w:rFonts w:ascii="楷体_GB2312" w:eastAsia="楷体_GB2312"/>
          <w:b/>
          <w:sz w:val="28"/>
          <w:szCs w:val="28"/>
        </w:rPr>
      </w:pPr>
    </w:p>
    <w:p w14:paraId="243933B9"/>
    <w:sectPr>
      <w:pgSz w:w="11906" w:h="16838"/>
      <w:pgMar w:top="1588" w:right="1106" w:bottom="851" w:left="1106" w:header="851" w:footer="992" w:gutter="0"/>
      <w:cols w:space="425" w:num="2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line="240" w:lineRule="auto"/>
      </w:pPr>
      <w:r>
        <w:separator/>
      </w:r>
    </w:p>
  </w:footnote>
  <w:footnote w:type="continuationSeparator" w:id="3">
    <w:p>
      <w:pPr>
        <w:spacing w:line="240" w:lineRule="auto"/>
      </w:pPr>
      <w:r>
        <w:continuationSeparator/>
      </w:r>
    </w:p>
  </w:footnote>
  <w:footnote w:id="0">
    <w:p w14:paraId="653A5F87">
      <w:pPr>
        <w:spacing w:line="280" w:lineRule="exact"/>
      </w:pPr>
      <w:r>
        <w:rPr>
          <w:rFonts w:hint="eastAsia" w:ascii="黑体" w:eastAsia="黑体"/>
          <w:sz w:val="15"/>
          <w:szCs w:val="15"/>
        </w:rPr>
        <w:t>基金项目：</w:t>
      </w:r>
      <w:r>
        <w:rPr>
          <w:rFonts w:hint="eastAsia" w:ascii="宋体" w:hAnsi="宋体"/>
          <w:color w:val="FF0000"/>
          <w:sz w:val="15"/>
          <w:szCs w:val="15"/>
        </w:rPr>
        <w:t>(6号黑体)</w:t>
      </w:r>
      <w:r>
        <w:rPr>
          <w:rFonts w:ascii="宋体" w:hAnsi="宋体"/>
          <w:sz w:val="15"/>
          <w:szCs w:val="15"/>
        </w:rPr>
        <w:t>国家“863”高</w:t>
      </w:r>
      <w:r>
        <w:rPr>
          <w:rFonts w:hint="eastAsia" w:ascii="宋体" w:hAnsi="宋体"/>
          <w:sz w:val="15"/>
          <w:szCs w:val="15"/>
        </w:rPr>
        <w:t>科技资助</w:t>
      </w:r>
      <w:r>
        <w:rPr>
          <w:rFonts w:ascii="宋体" w:hAnsi="宋体"/>
          <w:sz w:val="15"/>
          <w:szCs w:val="15"/>
        </w:rPr>
        <w:t>项目(2002AA305402)</w:t>
      </w:r>
      <w:r>
        <w:rPr>
          <w:rFonts w:hint="eastAsia" w:ascii="宋体" w:hAnsi="宋体"/>
          <w:color w:val="FF0000"/>
          <w:sz w:val="15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A747AA"/>
    <w:multiLevelType w:val="multilevel"/>
    <w:tmpl w:val="46A747AA"/>
    <w:lvl w:ilvl="0" w:tentative="0">
      <w:start w:val="1"/>
      <w:numFmt w:val="decimal"/>
      <w:lvlText w:val="[%1]"/>
      <w:lvlJc w:val="left"/>
      <w:pPr>
        <w:tabs>
          <w:tab w:val="left" w:pos="425"/>
        </w:tabs>
        <w:ind w:left="425" w:hanging="425"/>
      </w:pPr>
      <w:rPr>
        <w:rFonts w:hint="eastAsia"/>
        <w:color w:val="000000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lMTQ2YmU1MGFiZmRjYjQwZGZjYTM0YzI2NmU1NDkifQ=="/>
  </w:docVars>
  <w:rsids>
    <w:rsidRoot w:val="00484143"/>
    <w:rsid w:val="000B3F0B"/>
    <w:rsid w:val="001D1E24"/>
    <w:rsid w:val="00202212"/>
    <w:rsid w:val="00317E2E"/>
    <w:rsid w:val="00344500"/>
    <w:rsid w:val="00392C60"/>
    <w:rsid w:val="00395E54"/>
    <w:rsid w:val="003F39BD"/>
    <w:rsid w:val="00484143"/>
    <w:rsid w:val="004B789B"/>
    <w:rsid w:val="005038C1"/>
    <w:rsid w:val="00704431"/>
    <w:rsid w:val="00967C97"/>
    <w:rsid w:val="009A2337"/>
    <w:rsid w:val="009B68DD"/>
    <w:rsid w:val="009B6BDF"/>
    <w:rsid w:val="00A31AF3"/>
    <w:rsid w:val="00A34785"/>
    <w:rsid w:val="00A92EBC"/>
    <w:rsid w:val="00AA1410"/>
    <w:rsid w:val="00C2644F"/>
    <w:rsid w:val="00D818B1"/>
    <w:rsid w:val="00DE6F82"/>
    <w:rsid w:val="00E15D06"/>
    <w:rsid w:val="00E51684"/>
    <w:rsid w:val="00F116AC"/>
    <w:rsid w:val="00F15616"/>
    <w:rsid w:val="00F86A90"/>
    <w:rsid w:val="1E0C0DF1"/>
    <w:rsid w:val="23030CE3"/>
    <w:rsid w:val="7206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0"/>
    <w:pPr>
      <w:keepNext/>
      <w:spacing w:line="960" w:lineRule="auto"/>
      <w:jc w:val="center"/>
      <w:outlineLvl w:val="0"/>
    </w:pPr>
    <w:rPr>
      <w:rFonts w:eastAsia="黑体"/>
      <w:sz w:val="44"/>
      <w:szCs w:val="20"/>
    </w:rPr>
  </w:style>
  <w:style w:type="paragraph" w:styleId="3">
    <w:name w:val="heading 2"/>
    <w:basedOn w:val="1"/>
    <w:next w:val="1"/>
    <w:link w:val="13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otnote reference"/>
    <w:semiHidden/>
    <w:qFormat/>
    <w:uiPriority w:val="0"/>
    <w:rPr>
      <w:vertAlign w:val="superscript"/>
    </w:rPr>
  </w:style>
  <w:style w:type="character" w:customStyle="1" w:styleId="10">
    <w:name w:val="页眉 Char"/>
    <w:basedOn w:val="8"/>
    <w:link w:val="6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autoRedefine/>
    <w:qFormat/>
    <w:uiPriority w:val="0"/>
    <w:rPr>
      <w:rFonts w:ascii="Times New Roman" w:hAnsi="Times New Roman" w:eastAsia="黑体" w:cs="Times New Roman"/>
      <w:sz w:val="44"/>
      <w:szCs w:val="20"/>
    </w:rPr>
  </w:style>
  <w:style w:type="character" w:customStyle="1" w:styleId="13">
    <w:name w:val="标题 2 Char"/>
    <w:basedOn w:val="8"/>
    <w:link w:val="3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14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15">
    <w:name w:val="作者"/>
    <w:basedOn w:val="1"/>
    <w:autoRedefine/>
    <w:qFormat/>
    <w:uiPriority w:val="0"/>
    <w:pPr>
      <w:adjustRightInd w:val="0"/>
      <w:snapToGrid w:val="0"/>
      <w:spacing w:line="313" w:lineRule="atLeast"/>
      <w:jc w:val="center"/>
    </w:pPr>
    <w:rPr>
      <w:rFonts w:eastAsia="仿宋_GB2312"/>
      <w:sz w:val="28"/>
      <w:szCs w:val="20"/>
    </w:rPr>
  </w:style>
  <w:style w:type="character" w:customStyle="1" w:styleId="16">
    <w:name w:val="批注框文本 Char"/>
    <w:basedOn w:val="8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6.jpeg"/><Relationship Id="rId13" Type="http://schemas.openxmlformats.org/officeDocument/2006/relationships/image" Target="media/image5.jpeg"/><Relationship Id="rId12" Type="http://schemas.openxmlformats.org/officeDocument/2006/relationships/image" Target="media/image4.emf"/><Relationship Id="rId11" Type="http://schemas.openxmlformats.org/officeDocument/2006/relationships/image" Target="media/image3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1739</Words>
  <Characters>2496</Characters>
  <Lines>20</Lines>
  <Paragraphs>5</Paragraphs>
  <TotalTime>65</TotalTime>
  <ScaleCrop>false</ScaleCrop>
  <LinksUpToDate>false</LinksUpToDate>
  <CharactersWithSpaces>2689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2022-07-01T07:15:00Z</dcterms:created>
  <dc:creator>荆文</dc:creator>
  <cp:lastModifiedBy>王徒思芮</cp:lastModifiedBy>
  <dcterms:modified xsi:type="dcterms:W3CDTF">2024-06-19T08:09:28Z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DDAC278CF8E24B4C8EB97D3CDCC0E2D8_13</vt:lpwstr>
  </property>
</Properties>
</file>